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675C7" w14:textId="366AB68C" w:rsidR="00F40A1B" w:rsidRPr="009819A5" w:rsidRDefault="00F40A1B" w:rsidP="009819A5">
      <w:pPr>
        <w:pStyle w:val="Default"/>
      </w:pPr>
      <w:r w:rsidRPr="00D665AF">
        <w:rPr>
          <w:rFonts w:ascii="Poppins" w:eastAsia="Garamond" w:hAnsi="Poppins" w:cs="Poppins"/>
          <w:sz w:val="20"/>
          <w:szCs w:val="20"/>
          <w:highlight w:val="yellow"/>
        </w:rPr>
        <w:t xml:space="preserve">À Autoridade Competente </w:t>
      </w:r>
      <w:r w:rsidR="006F0A80" w:rsidRPr="00D665AF">
        <w:rPr>
          <w:rFonts w:ascii="Poppins" w:eastAsia="Garamond" w:hAnsi="Poppins" w:cs="Poppins"/>
          <w:sz w:val="20"/>
          <w:szCs w:val="20"/>
          <w:highlight w:val="yellow"/>
        </w:rPr>
        <w:t>d</w:t>
      </w:r>
      <w:r w:rsidR="009819A5">
        <w:rPr>
          <w:rFonts w:ascii="Poppins" w:eastAsia="Garamond" w:hAnsi="Poppins" w:cs="Poppins"/>
          <w:sz w:val="20"/>
          <w:szCs w:val="20"/>
          <w:highlight w:val="yellow"/>
        </w:rPr>
        <w:t>o</w:t>
      </w:r>
      <w:r w:rsidR="006F0A80" w:rsidRPr="00D665AF">
        <w:rPr>
          <w:rFonts w:ascii="Poppins" w:eastAsia="Garamond" w:hAnsi="Poppins" w:cs="Poppins"/>
          <w:sz w:val="20"/>
          <w:szCs w:val="20"/>
          <w:highlight w:val="yellow"/>
        </w:rPr>
        <w:t xml:space="preserve"> </w:t>
      </w:r>
      <w:r w:rsidR="009819A5">
        <w:rPr>
          <w:sz w:val="20"/>
          <w:szCs w:val="20"/>
        </w:rPr>
        <w:t>Município de Astorga</w:t>
      </w:r>
    </w:p>
    <w:p w14:paraId="10414BDB" w14:textId="77777777" w:rsidR="00F40A1B" w:rsidRDefault="00F40A1B" w:rsidP="00F40A1B">
      <w:pPr>
        <w:spacing w:before="120" w:after="120" w:line="360" w:lineRule="auto"/>
        <w:rPr>
          <w:rFonts w:ascii="Poppins" w:eastAsia="Garamond" w:hAnsi="Poppins" w:cs="Poppins"/>
          <w:sz w:val="20"/>
          <w:szCs w:val="20"/>
        </w:rPr>
      </w:pPr>
    </w:p>
    <w:p w14:paraId="2BFCA99A" w14:textId="77777777" w:rsidR="008B3200" w:rsidRPr="009B264F" w:rsidRDefault="008B3200" w:rsidP="00F40A1B">
      <w:pPr>
        <w:spacing w:before="120" w:after="120" w:line="360" w:lineRule="auto"/>
        <w:rPr>
          <w:rFonts w:ascii="Poppins" w:eastAsia="Garamond" w:hAnsi="Poppins" w:cs="Poppins"/>
          <w:sz w:val="20"/>
          <w:szCs w:val="20"/>
        </w:rPr>
      </w:pPr>
    </w:p>
    <w:p w14:paraId="25F42066" w14:textId="305FC7CF" w:rsidR="00F40A1B" w:rsidRPr="00B04824" w:rsidRDefault="00F40A1B" w:rsidP="00B04824">
      <w:pPr>
        <w:pStyle w:val="Default"/>
      </w:pPr>
      <w:r w:rsidRPr="00782199">
        <w:rPr>
          <w:rFonts w:ascii="Poppins" w:eastAsia="Garamond" w:hAnsi="Poppins" w:cs="Poppins"/>
          <w:sz w:val="20"/>
          <w:szCs w:val="20"/>
        </w:rPr>
        <w:t>Ref.:</w:t>
      </w:r>
      <w:r w:rsidR="00782199" w:rsidRPr="00782199">
        <w:rPr>
          <w:rFonts w:ascii="Poppins" w:eastAsia="Garamond" w:hAnsi="Poppins" w:cs="Poppins"/>
          <w:sz w:val="20"/>
          <w:szCs w:val="20"/>
        </w:rPr>
        <w:tab/>
      </w:r>
      <w:r w:rsidR="00B04824" w:rsidRPr="009B264F">
        <w:rPr>
          <w:rFonts w:ascii="Poppins" w:eastAsia="Garamond" w:hAnsi="Poppins" w:cs="Poppins"/>
          <w:b/>
          <w:sz w:val="20"/>
          <w:szCs w:val="20"/>
        </w:rPr>
        <w:t>D</w:t>
      </w:r>
      <w:r w:rsidR="00B04824">
        <w:rPr>
          <w:rFonts w:ascii="Poppins" w:eastAsia="Garamond" w:hAnsi="Poppins" w:cs="Poppins"/>
          <w:b/>
          <w:sz w:val="20"/>
          <w:szCs w:val="20"/>
        </w:rPr>
        <w:t>A</w:t>
      </w:r>
      <w:r w:rsidR="00B04824" w:rsidRPr="009B264F">
        <w:rPr>
          <w:rFonts w:ascii="Poppins" w:eastAsia="Garamond" w:hAnsi="Poppins" w:cs="Poppins"/>
          <w:b/>
          <w:sz w:val="20"/>
          <w:szCs w:val="20"/>
        </w:rPr>
        <w:t xml:space="preserve"> </w:t>
      </w:r>
      <w:r w:rsidR="00B04824" w:rsidRPr="00D665AF">
        <w:rPr>
          <w:rFonts w:ascii="Poppins" w:eastAsia="Garamond" w:hAnsi="Poppins" w:cs="Poppins"/>
          <w:b/>
          <w:sz w:val="20"/>
          <w:szCs w:val="20"/>
          <w:highlight w:val="yellow"/>
        </w:rPr>
        <w:t>ATA DE REGISTRO DE PREÇOS REFERENTE</w:t>
      </w:r>
      <w:r w:rsidR="00B04824">
        <w:rPr>
          <w:rFonts w:ascii="Poppins" w:eastAsia="Garamond" w:hAnsi="Poppins" w:cs="Poppins"/>
          <w:sz w:val="20"/>
          <w:szCs w:val="20"/>
        </w:rPr>
        <w:t xml:space="preserve"> </w:t>
      </w:r>
      <w:r w:rsidR="00B04824">
        <w:rPr>
          <w:b/>
          <w:bCs/>
          <w:sz w:val="20"/>
          <w:szCs w:val="20"/>
        </w:rPr>
        <w:t>Nº075/2024</w:t>
      </w:r>
    </w:p>
    <w:p w14:paraId="708114C2" w14:textId="77777777" w:rsidR="008B3200" w:rsidRDefault="008B3200" w:rsidP="00F40A1B">
      <w:pPr>
        <w:spacing w:before="120" w:after="120" w:line="360" w:lineRule="auto"/>
        <w:rPr>
          <w:rFonts w:ascii="Poppins" w:eastAsia="Garamond" w:hAnsi="Poppins" w:cs="Poppins"/>
          <w:sz w:val="20"/>
          <w:szCs w:val="20"/>
        </w:rPr>
      </w:pPr>
    </w:p>
    <w:p w14:paraId="40BD367C" w14:textId="77777777" w:rsidR="008B3200" w:rsidRPr="009B264F" w:rsidRDefault="008B3200" w:rsidP="00F40A1B">
      <w:pPr>
        <w:spacing w:before="120" w:after="120" w:line="360" w:lineRule="auto"/>
        <w:rPr>
          <w:rFonts w:ascii="Poppins" w:eastAsia="Garamond" w:hAnsi="Poppins" w:cs="Poppins"/>
          <w:sz w:val="20"/>
          <w:szCs w:val="20"/>
        </w:rPr>
      </w:pPr>
    </w:p>
    <w:p w14:paraId="218BC2BF" w14:textId="7678CC98" w:rsidR="00F40A1B" w:rsidRPr="009B264F" w:rsidRDefault="005B21AE" w:rsidP="005B21AE">
      <w:pPr>
        <w:spacing w:before="160" w:after="120" w:line="360" w:lineRule="auto"/>
        <w:ind w:firstLine="1134"/>
        <w:jc w:val="both"/>
        <w:rPr>
          <w:rFonts w:ascii="Poppins" w:eastAsia="Garamond" w:hAnsi="Poppins" w:cs="Poppins"/>
          <w:sz w:val="20"/>
          <w:szCs w:val="20"/>
        </w:rPr>
      </w:pPr>
      <w:r w:rsidRPr="005B21AE">
        <w:rPr>
          <w:rFonts w:ascii="Poppins" w:eastAsia="Garamond" w:hAnsi="Poppins" w:cs="Poppins"/>
          <w:b/>
          <w:bCs/>
          <w:sz w:val="20"/>
          <w:szCs w:val="20"/>
        </w:rPr>
        <w:t>A2XR COMERCIAL LTDA</w:t>
      </w:r>
      <w:r w:rsidR="00AF4CF9">
        <w:rPr>
          <w:rFonts w:ascii="Poppins" w:eastAsia="Garamond" w:hAnsi="Poppins" w:cs="Poppins"/>
          <w:b/>
          <w:bCs/>
          <w:sz w:val="20"/>
          <w:szCs w:val="20"/>
        </w:rPr>
        <w:t>.</w:t>
      </w:r>
      <w:r w:rsidRPr="005B21AE">
        <w:rPr>
          <w:rFonts w:ascii="Poppins" w:eastAsia="Garamond" w:hAnsi="Poppins" w:cs="Poppins"/>
          <w:sz w:val="20"/>
          <w:szCs w:val="20"/>
        </w:rPr>
        <w:t>, pessoa jurídica de direito privado, inscrita no CNPJ sob nº 50.591.089/0001-86, com sede à Rua Munhoz da Rocha, n° 760, Sala 02, Centro, CEP: 86.430-000, Santo Antônio da Platina/PR, por meio de seu Representante Legal</w:t>
      </w:r>
      <w:r w:rsidR="00F40A1B" w:rsidRPr="009B264F">
        <w:rPr>
          <w:rFonts w:ascii="Poppins" w:eastAsia="Garamond" w:hAnsi="Poppins" w:cs="Poppins"/>
          <w:sz w:val="20"/>
          <w:szCs w:val="20"/>
        </w:rPr>
        <w:t xml:space="preserve">, vem, respeitosamente perante à </w:t>
      </w:r>
      <w:r w:rsidR="00F40A1B" w:rsidRPr="00D665AF">
        <w:rPr>
          <w:rFonts w:ascii="Poppins" w:eastAsia="Garamond" w:hAnsi="Poppins" w:cs="Poppins"/>
          <w:sz w:val="20"/>
          <w:szCs w:val="20"/>
          <w:highlight w:val="yellow"/>
        </w:rPr>
        <w:t xml:space="preserve">Autoridade Competente </w:t>
      </w:r>
      <w:r w:rsidR="009819A5" w:rsidRPr="00D665AF">
        <w:rPr>
          <w:rFonts w:ascii="Poppins" w:eastAsia="Garamond" w:hAnsi="Poppins" w:cs="Poppins"/>
          <w:sz w:val="20"/>
          <w:szCs w:val="20"/>
          <w:highlight w:val="yellow"/>
        </w:rPr>
        <w:t>d</w:t>
      </w:r>
      <w:r w:rsidR="009819A5">
        <w:rPr>
          <w:rFonts w:ascii="Poppins" w:eastAsia="Garamond" w:hAnsi="Poppins" w:cs="Poppins"/>
          <w:sz w:val="20"/>
          <w:szCs w:val="20"/>
          <w:highlight w:val="yellow"/>
        </w:rPr>
        <w:t>o</w:t>
      </w:r>
      <w:r w:rsidR="009819A5" w:rsidRPr="00D665AF">
        <w:rPr>
          <w:rFonts w:ascii="Poppins" w:eastAsia="Garamond" w:hAnsi="Poppins" w:cs="Poppins"/>
          <w:sz w:val="20"/>
          <w:szCs w:val="20"/>
          <w:highlight w:val="yellow"/>
        </w:rPr>
        <w:t xml:space="preserve"> </w:t>
      </w:r>
      <w:r w:rsidR="009819A5">
        <w:rPr>
          <w:sz w:val="20"/>
          <w:szCs w:val="20"/>
        </w:rPr>
        <w:t>Município de Astorga</w:t>
      </w:r>
      <w:r w:rsidR="00F40A1B" w:rsidRPr="00D665AF">
        <w:rPr>
          <w:rFonts w:ascii="Poppins" w:eastAsia="Garamond" w:hAnsi="Poppins" w:cs="Poppins"/>
          <w:sz w:val="20"/>
          <w:szCs w:val="20"/>
          <w:highlight w:val="yellow"/>
        </w:rPr>
        <w:t>, apresentar</w:t>
      </w:r>
      <w:r w:rsidR="00F40A1B" w:rsidRPr="009B264F">
        <w:rPr>
          <w:rFonts w:ascii="Poppins" w:eastAsia="Garamond" w:hAnsi="Poppins" w:cs="Poppins"/>
          <w:sz w:val="20"/>
          <w:szCs w:val="20"/>
        </w:rPr>
        <w:t xml:space="preserve"> </w:t>
      </w:r>
      <w:r w:rsidR="00F40A1B" w:rsidRPr="009B264F">
        <w:rPr>
          <w:rFonts w:ascii="Poppins" w:eastAsia="Garamond" w:hAnsi="Poppins" w:cs="Poppins"/>
          <w:b/>
          <w:sz w:val="20"/>
          <w:szCs w:val="20"/>
        </w:rPr>
        <w:t>Pedido de Reequilíbrio Econômico-Financeiro</w:t>
      </w:r>
      <w:r w:rsidR="00F40A1B" w:rsidRPr="009B264F">
        <w:rPr>
          <w:rFonts w:ascii="Poppins" w:eastAsia="Garamond" w:hAnsi="Poppins" w:cs="Poppins"/>
          <w:sz w:val="20"/>
          <w:szCs w:val="20"/>
        </w:rPr>
        <w:t>,</w:t>
      </w:r>
      <w:r w:rsidR="00F40A1B" w:rsidRPr="009B264F">
        <w:rPr>
          <w:rFonts w:ascii="Poppins" w:eastAsia="Garamond" w:hAnsi="Poppins" w:cs="Poppins"/>
          <w:b/>
          <w:sz w:val="20"/>
          <w:szCs w:val="20"/>
        </w:rPr>
        <w:t xml:space="preserve"> </w:t>
      </w:r>
      <w:r w:rsidR="00F40A1B" w:rsidRPr="009B264F">
        <w:rPr>
          <w:rFonts w:ascii="Poppins" w:eastAsia="Garamond" w:hAnsi="Poppins" w:cs="Poppins"/>
          <w:sz w:val="20"/>
          <w:szCs w:val="20"/>
        </w:rPr>
        <w:t xml:space="preserve">em razão do aumento extraordinário </w:t>
      </w:r>
      <w:r w:rsidR="00F40A1B">
        <w:rPr>
          <w:rFonts w:ascii="Poppins" w:eastAsia="Garamond" w:hAnsi="Poppins" w:cs="Poppins"/>
          <w:sz w:val="20"/>
          <w:szCs w:val="20"/>
        </w:rPr>
        <w:t>dos preços</w:t>
      </w:r>
      <w:r w:rsidR="00F40A1B" w:rsidRPr="009B264F">
        <w:rPr>
          <w:rFonts w:ascii="Poppins" w:eastAsia="Garamond" w:hAnsi="Poppins" w:cs="Poppins"/>
          <w:sz w:val="20"/>
          <w:szCs w:val="20"/>
        </w:rPr>
        <w:t xml:space="preserve"> dos produtos </w:t>
      </w:r>
      <w:r w:rsidR="008709E1">
        <w:rPr>
          <w:rFonts w:ascii="Poppins" w:eastAsia="Garamond" w:hAnsi="Poppins" w:cs="Poppins"/>
          <w:sz w:val="20"/>
          <w:szCs w:val="20"/>
        </w:rPr>
        <w:t>odontológicos</w:t>
      </w:r>
      <w:r w:rsidR="00F40A1B" w:rsidRPr="009B264F">
        <w:rPr>
          <w:rFonts w:ascii="Poppins" w:eastAsia="Garamond" w:hAnsi="Poppins" w:cs="Poppins"/>
          <w:sz w:val="20"/>
          <w:szCs w:val="20"/>
        </w:rPr>
        <w:t xml:space="preserve"> (caso fortuito ou força maior), com fundamento no art. </w:t>
      </w:r>
      <w:r w:rsidR="008709E1">
        <w:rPr>
          <w:rFonts w:ascii="Poppins" w:eastAsia="Garamond" w:hAnsi="Poppins" w:cs="Poppins"/>
          <w:sz w:val="20"/>
          <w:szCs w:val="20"/>
        </w:rPr>
        <w:t>124</w:t>
      </w:r>
      <w:r w:rsidR="00F40A1B" w:rsidRPr="009B264F">
        <w:rPr>
          <w:rFonts w:ascii="Poppins" w:eastAsia="Garamond" w:hAnsi="Poppins" w:cs="Poppins"/>
          <w:sz w:val="20"/>
          <w:szCs w:val="20"/>
        </w:rPr>
        <w:t xml:space="preserve">, inciso II, “d”, da Lei </w:t>
      </w:r>
      <w:r w:rsidR="008709E1">
        <w:rPr>
          <w:rFonts w:ascii="Poppins" w:eastAsia="Garamond" w:hAnsi="Poppins" w:cs="Poppins"/>
          <w:sz w:val="20"/>
          <w:szCs w:val="20"/>
        </w:rPr>
        <w:t>14</w:t>
      </w:r>
      <w:r w:rsidR="00F40A1B" w:rsidRPr="009B264F">
        <w:rPr>
          <w:rFonts w:ascii="Poppins" w:eastAsia="Garamond" w:hAnsi="Poppins" w:cs="Poppins"/>
          <w:sz w:val="20"/>
          <w:szCs w:val="20"/>
        </w:rPr>
        <w:t>.</w:t>
      </w:r>
      <w:r w:rsidR="008709E1">
        <w:rPr>
          <w:rFonts w:ascii="Poppins" w:eastAsia="Garamond" w:hAnsi="Poppins" w:cs="Poppins"/>
          <w:sz w:val="20"/>
          <w:szCs w:val="20"/>
        </w:rPr>
        <w:t>133</w:t>
      </w:r>
      <w:r w:rsidR="00F40A1B" w:rsidRPr="009B264F">
        <w:rPr>
          <w:rFonts w:ascii="Poppins" w:eastAsia="Garamond" w:hAnsi="Poppins" w:cs="Poppins"/>
          <w:sz w:val="20"/>
          <w:szCs w:val="20"/>
        </w:rPr>
        <w:t>/</w:t>
      </w:r>
      <w:r w:rsidR="008709E1">
        <w:rPr>
          <w:rFonts w:ascii="Poppins" w:eastAsia="Garamond" w:hAnsi="Poppins" w:cs="Poppins"/>
          <w:sz w:val="20"/>
          <w:szCs w:val="20"/>
        </w:rPr>
        <w:t>2021</w:t>
      </w:r>
      <w:r w:rsidR="00F40A1B" w:rsidRPr="009B264F">
        <w:rPr>
          <w:rFonts w:ascii="Poppins" w:eastAsia="Garamond" w:hAnsi="Poppins" w:cs="Poppins"/>
          <w:sz w:val="20"/>
          <w:szCs w:val="20"/>
        </w:rPr>
        <w:t>, pelas razões de fato e de direito a seguir expostas.</w:t>
      </w:r>
    </w:p>
    <w:p w14:paraId="09BADD20" w14:textId="77777777" w:rsidR="00F40A1B" w:rsidRPr="009B264F" w:rsidRDefault="00F40A1B" w:rsidP="00F40A1B">
      <w:pPr>
        <w:spacing w:before="160" w:after="120" w:line="360" w:lineRule="auto"/>
        <w:ind w:firstLine="1418"/>
        <w:jc w:val="both"/>
        <w:rPr>
          <w:rFonts w:ascii="Poppins" w:eastAsia="Garamond" w:hAnsi="Poppins" w:cs="Poppins"/>
          <w:sz w:val="20"/>
          <w:szCs w:val="20"/>
        </w:rPr>
      </w:pPr>
    </w:p>
    <w:p w14:paraId="60C1CFE4" w14:textId="79AB94B3" w:rsidR="00F40A1B" w:rsidRPr="00D665AF" w:rsidRDefault="00F40A1B" w:rsidP="00F40A1B">
      <w:pPr>
        <w:pStyle w:val="PargrafodaLista"/>
        <w:numPr>
          <w:ilvl w:val="0"/>
          <w:numId w:val="1"/>
        </w:numPr>
        <w:pBdr>
          <w:top w:val="nil"/>
          <w:left w:val="nil"/>
          <w:bottom w:val="nil"/>
          <w:right w:val="nil"/>
          <w:between w:val="nil"/>
        </w:pBdr>
        <w:tabs>
          <w:tab w:val="left" w:pos="0"/>
        </w:tabs>
        <w:spacing w:before="160" w:after="100" w:afterAutospacing="1" w:line="276" w:lineRule="auto"/>
        <w:ind w:left="0" w:firstLine="0"/>
        <w:contextualSpacing w:val="0"/>
        <w:jc w:val="both"/>
        <w:rPr>
          <w:rFonts w:ascii="Poppins" w:eastAsia="Garamond" w:hAnsi="Poppins" w:cs="Poppins"/>
          <w:b/>
          <w:sz w:val="20"/>
          <w:szCs w:val="20"/>
          <w:highlight w:val="yellow"/>
        </w:rPr>
      </w:pPr>
      <w:r w:rsidRPr="009B264F">
        <w:rPr>
          <w:rFonts w:ascii="Poppins" w:eastAsia="Garamond" w:hAnsi="Poppins" w:cs="Poppins"/>
          <w:b/>
          <w:sz w:val="20"/>
          <w:szCs w:val="20"/>
        </w:rPr>
        <w:t>D</w:t>
      </w:r>
      <w:r w:rsidR="009E4436">
        <w:rPr>
          <w:rFonts w:ascii="Poppins" w:eastAsia="Garamond" w:hAnsi="Poppins" w:cs="Poppins"/>
          <w:b/>
          <w:sz w:val="20"/>
          <w:szCs w:val="20"/>
        </w:rPr>
        <w:t>A</w:t>
      </w:r>
      <w:r w:rsidRPr="009B264F">
        <w:rPr>
          <w:rFonts w:ascii="Poppins" w:eastAsia="Garamond" w:hAnsi="Poppins" w:cs="Poppins"/>
          <w:b/>
          <w:sz w:val="20"/>
          <w:szCs w:val="20"/>
        </w:rPr>
        <w:t xml:space="preserve"> </w:t>
      </w:r>
      <w:r w:rsidRPr="00D665AF">
        <w:rPr>
          <w:rFonts w:ascii="Poppins" w:eastAsia="Garamond" w:hAnsi="Poppins" w:cs="Poppins"/>
          <w:b/>
          <w:sz w:val="20"/>
          <w:szCs w:val="20"/>
          <w:highlight w:val="yellow"/>
        </w:rPr>
        <w:t>ATA DE REGISTRO DE PREÇOS</w:t>
      </w:r>
      <w:r w:rsidR="006F0A80" w:rsidRPr="00D665AF">
        <w:rPr>
          <w:rFonts w:ascii="Poppins" w:eastAsia="Garamond" w:hAnsi="Poppins" w:cs="Poppins"/>
          <w:b/>
          <w:sz w:val="20"/>
          <w:szCs w:val="20"/>
          <w:highlight w:val="yellow"/>
        </w:rPr>
        <w:t xml:space="preserve"> </w:t>
      </w:r>
      <w:r w:rsidR="00B04824">
        <w:rPr>
          <w:rFonts w:ascii="Poppins" w:eastAsia="Garamond" w:hAnsi="Poppins" w:cs="Poppins"/>
          <w:b/>
          <w:sz w:val="20"/>
          <w:szCs w:val="20"/>
          <w:highlight w:val="yellow"/>
        </w:rPr>
        <w:t>075</w:t>
      </w:r>
      <w:r w:rsidR="006F0A80" w:rsidRPr="00D665AF">
        <w:rPr>
          <w:rFonts w:ascii="Poppins" w:eastAsia="Garamond" w:hAnsi="Poppins" w:cs="Poppins"/>
          <w:b/>
          <w:sz w:val="20"/>
          <w:szCs w:val="20"/>
          <w:highlight w:val="yellow"/>
        </w:rPr>
        <w:t>/2024</w:t>
      </w:r>
    </w:p>
    <w:p w14:paraId="728C2FDC" w14:textId="7186BBF1" w:rsidR="00785A2F" w:rsidRDefault="00F40A1B" w:rsidP="00785A2F">
      <w:pPr>
        <w:spacing w:line="360" w:lineRule="auto"/>
        <w:ind w:firstLine="708"/>
        <w:jc w:val="both"/>
        <w:rPr>
          <w:rFonts w:ascii="Poppins" w:eastAsia="Garamond" w:hAnsi="Poppins" w:cs="Poppins"/>
          <w:bCs/>
          <w:sz w:val="20"/>
          <w:szCs w:val="20"/>
        </w:rPr>
      </w:pPr>
      <w:r w:rsidRPr="00D665AF">
        <w:rPr>
          <w:rFonts w:ascii="Poppins" w:eastAsia="Garamond" w:hAnsi="Poppins" w:cs="Poppins"/>
          <w:bCs/>
          <w:sz w:val="20"/>
          <w:szCs w:val="20"/>
          <w:highlight w:val="yellow"/>
        </w:rPr>
        <w:t xml:space="preserve">No dia </w:t>
      </w:r>
      <w:r w:rsidR="009572D2">
        <w:rPr>
          <w:rFonts w:ascii="Poppins" w:eastAsia="Garamond" w:hAnsi="Poppins" w:cs="Poppins"/>
          <w:bCs/>
          <w:sz w:val="20"/>
          <w:szCs w:val="20"/>
          <w:highlight w:val="yellow"/>
        </w:rPr>
        <w:t>07</w:t>
      </w:r>
      <w:r w:rsidR="006F0A80" w:rsidRPr="00D665AF">
        <w:rPr>
          <w:rFonts w:ascii="Poppins" w:eastAsia="Garamond" w:hAnsi="Poppins" w:cs="Poppins"/>
          <w:bCs/>
          <w:sz w:val="20"/>
          <w:szCs w:val="20"/>
          <w:highlight w:val="yellow"/>
        </w:rPr>
        <w:t>/</w:t>
      </w:r>
      <w:r w:rsidR="009572D2">
        <w:rPr>
          <w:rFonts w:ascii="Poppins" w:eastAsia="Garamond" w:hAnsi="Poppins" w:cs="Poppins"/>
          <w:bCs/>
          <w:sz w:val="20"/>
          <w:szCs w:val="20"/>
          <w:highlight w:val="yellow"/>
        </w:rPr>
        <w:t>06</w:t>
      </w:r>
      <w:r w:rsidR="006F0A80" w:rsidRPr="00D665AF">
        <w:rPr>
          <w:rFonts w:ascii="Poppins" w:eastAsia="Garamond" w:hAnsi="Poppins" w:cs="Poppins"/>
          <w:bCs/>
          <w:sz w:val="20"/>
          <w:szCs w:val="20"/>
          <w:highlight w:val="yellow"/>
        </w:rPr>
        <w:t>/2024</w:t>
      </w:r>
      <w:r w:rsidRPr="009B264F">
        <w:rPr>
          <w:rFonts w:ascii="Poppins" w:eastAsia="Garamond" w:hAnsi="Poppins" w:cs="Poppins"/>
          <w:bCs/>
          <w:sz w:val="20"/>
          <w:szCs w:val="20"/>
        </w:rPr>
        <w:t xml:space="preserve"> a empresa </w:t>
      </w:r>
      <w:r w:rsidRPr="009B264F">
        <w:rPr>
          <w:rFonts w:ascii="Poppins" w:eastAsia="Garamond" w:hAnsi="Poppins" w:cs="Poppins"/>
          <w:b/>
          <w:bCs/>
          <w:sz w:val="20"/>
          <w:szCs w:val="20"/>
        </w:rPr>
        <w:t>REQUERENTE</w:t>
      </w:r>
      <w:r w:rsidRPr="009B264F">
        <w:rPr>
          <w:rFonts w:ascii="Poppins" w:eastAsia="Garamond" w:hAnsi="Poppins" w:cs="Poppins"/>
          <w:b/>
          <w:smallCaps/>
          <w:sz w:val="20"/>
          <w:szCs w:val="20"/>
        </w:rPr>
        <w:t xml:space="preserve"> </w:t>
      </w:r>
      <w:r w:rsidRPr="009B264F">
        <w:rPr>
          <w:rFonts w:ascii="Poppins" w:eastAsia="Garamond" w:hAnsi="Poppins" w:cs="Poppins"/>
          <w:bCs/>
          <w:sz w:val="20"/>
          <w:szCs w:val="20"/>
        </w:rPr>
        <w:t xml:space="preserve">foi declarada vencedora </w:t>
      </w:r>
      <w:r w:rsidR="00FA0141">
        <w:rPr>
          <w:rFonts w:ascii="Poppins" w:eastAsia="Garamond" w:hAnsi="Poppins" w:cs="Poppins"/>
          <w:bCs/>
          <w:sz w:val="20"/>
          <w:szCs w:val="20"/>
        </w:rPr>
        <w:t>de</w:t>
      </w:r>
      <w:r w:rsidR="005C322C">
        <w:rPr>
          <w:rFonts w:ascii="Poppins" w:eastAsia="Garamond" w:hAnsi="Poppins" w:cs="Poppins"/>
          <w:bCs/>
          <w:sz w:val="20"/>
          <w:szCs w:val="20"/>
        </w:rPr>
        <w:t xml:space="preserve"> itens</w:t>
      </w:r>
      <w:r w:rsidRPr="009B264F">
        <w:rPr>
          <w:rFonts w:ascii="Poppins" w:eastAsia="Garamond" w:hAnsi="Poppins" w:cs="Poppins"/>
          <w:bCs/>
          <w:sz w:val="20"/>
          <w:szCs w:val="20"/>
        </w:rPr>
        <w:t xml:space="preserve"> do </w:t>
      </w:r>
      <w:r w:rsidRPr="00D665AF">
        <w:rPr>
          <w:rFonts w:ascii="Poppins" w:eastAsia="Garamond" w:hAnsi="Poppins" w:cs="Poppins"/>
          <w:bCs/>
          <w:sz w:val="20"/>
          <w:szCs w:val="20"/>
          <w:highlight w:val="yellow"/>
        </w:rPr>
        <w:t xml:space="preserve">Pregão Eletrônico nº </w:t>
      </w:r>
      <w:r w:rsidR="009819A5">
        <w:rPr>
          <w:rFonts w:ascii="Poppins" w:eastAsia="Garamond" w:hAnsi="Poppins" w:cs="Poppins"/>
          <w:bCs/>
          <w:sz w:val="20"/>
          <w:szCs w:val="20"/>
          <w:highlight w:val="yellow"/>
        </w:rPr>
        <w:t>27</w:t>
      </w:r>
      <w:r w:rsidR="006F0A80" w:rsidRPr="00D665AF">
        <w:rPr>
          <w:rFonts w:ascii="Poppins" w:eastAsia="Garamond" w:hAnsi="Poppins" w:cs="Poppins"/>
          <w:bCs/>
          <w:sz w:val="20"/>
          <w:szCs w:val="20"/>
          <w:highlight w:val="yellow"/>
        </w:rPr>
        <w:t>/2024</w:t>
      </w:r>
      <w:r w:rsidRPr="009B264F">
        <w:rPr>
          <w:rFonts w:ascii="Poppins" w:eastAsia="Garamond" w:hAnsi="Poppins" w:cs="Poppins"/>
          <w:bCs/>
          <w:sz w:val="20"/>
          <w:szCs w:val="20"/>
        </w:rPr>
        <w:t xml:space="preserve">, </w:t>
      </w:r>
      <w:r w:rsidR="006F0A80">
        <w:rPr>
          <w:rFonts w:ascii="Poppins" w:eastAsia="Garamond" w:hAnsi="Poppins" w:cs="Poppins"/>
          <w:bCs/>
          <w:sz w:val="20"/>
          <w:szCs w:val="20"/>
        </w:rPr>
        <w:t>dentre</w:t>
      </w:r>
      <w:r w:rsidR="00FA0141">
        <w:rPr>
          <w:rFonts w:ascii="Poppins" w:eastAsia="Garamond" w:hAnsi="Poppins" w:cs="Poppins"/>
          <w:bCs/>
          <w:sz w:val="20"/>
          <w:szCs w:val="20"/>
        </w:rPr>
        <w:t xml:space="preserve"> eles:</w:t>
      </w:r>
    </w:p>
    <w:p w14:paraId="4D94F995" w14:textId="77777777" w:rsidR="00785A2F" w:rsidRDefault="00785A2F" w:rsidP="006F0A80">
      <w:pPr>
        <w:jc w:val="both"/>
        <w:rPr>
          <w:rFonts w:ascii="Poppins" w:eastAsia="Garamond" w:hAnsi="Poppins" w:cs="Poppins"/>
          <w:bCs/>
          <w:sz w:val="20"/>
          <w:szCs w:val="20"/>
        </w:rPr>
      </w:pPr>
    </w:p>
    <w:p w14:paraId="065151AC" w14:textId="5B82B21E" w:rsidR="00F40A1B" w:rsidRPr="006F0A80" w:rsidRDefault="00F40A1B" w:rsidP="006F0A80">
      <w:pPr>
        <w:jc w:val="both"/>
        <w:rPr>
          <w:rFonts w:ascii="Times New Roman" w:eastAsia="Times New Roman" w:hAnsi="Times New Roman" w:cs="Times New Roman"/>
          <w:lang w:eastAsia="pt-BR"/>
        </w:rPr>
      </w:pPr>
      <w:r w:rsidRPr="009B264F">
        <w:rPr>
          <w:rFonts w:ascii="Poppins" w:eastAsia="Garamond" w:hAnsi="Poppins" w:cs="Poppins"/>
          <w:bCs/>
          <w:sz w:val="20"/>
          <w:szCs w:val="20"/>
        </w:rPr>
        <w:t xml:space="preserve"> </w:t>
      </w:r>
      <w:r w:rsidR="006F0A80" w:rsidRPr="00D665AF">
        <w:rPr>
          <w:rFonts w:ascii="Poppins" w:eastAsia="Garamond" w:hAnsi="Poppins" w:cs="Poppins"/>
          <w:bCs/>
          <w:sz w:val="20"/>
          <w:szCs w:val="20"/>
          <w:highlight w:val="yellow"/>
        </w:rPr>
        <w:t xml:space="preserve">item </w:t>
      </w:r>
      <w:r w:rsidR="009819A5">
        <w:rPr>
          <w:rFonts w:ascii="Poppins" w:eastAsia="Garamond" w:hAnsi="Poppins" w:cs="Poppins"/>
          <w:bCs/>
          <w:sz w:val="20"/>
          <w:szCs w:val="20"/>
          <w:highlight w:val="yellow"/>
        </w:rPr>
        <w:t>03</w:t>
      </w:r>
      <w:r w:rsidR="006F0A80" w:rsidRPr="00D665AF">
        <w:rPr>
          <w:rFonts w:ascii="Poppins" w:eastAsia="Garamond" w:hAnsi="Poppins" w:cs="Poppins"/>
          <w:bCs/>
          <w:sz w:val="20"/>
          <w:szCs w:val="20"/>
          <w:highlight w:val="yellow"/>
        </w:rPr>
        <w:t xml:space="preserve"> </w:t>
      </w:r>
      <w:proofErr w:type="gramStart"/>
      <w:r w:rsidR="006F0A80" w:rsidRPr="00D665AF">
        <w:rPr>
          <w:rFonts w:ascii="Poppins" w:eastAsia="Garamond" w:hAnsi="Poppins" w:cs="Poppins"/>
          <w:bCs/>
          <w:sz w:val="20"/>
          <w:szCs w:val="20"/>
          <w:highlight w:val="yellow"/>
        </w:rPr>
        <w:t xml:space="preserve">- </w:t>
      </w:r>
      <w:r w:rsidR="006F0A80" w:rsidRPr="00D665AF">
        <w:rPr>
          <w:rFonts w:ascii="Arial" w:eastAsia="Times New Roman" w:hAnsi="Arial" w:cs="Arial"/>
          <w:color w:val="000000"/>
          <w:sz w:val="18"/>
          <w:szCs w:val="18"/>
          <w:highlight w:val="yellow"/>
          <w:lang w:eastAsia="pt-BR"/>
        </w:rPr>
        <w:t>.</w:t>
      </w:r>
      <w:proofErr w:type="gramEnd"/>
      <w:r w:rsidR="009819A5" w:rsidRPr="009819A5">
        <w:t xml:space="preserve"> </w:t>
      </w:r>
      <w:r w:rsidR="009819A5" w:rsidRPr="009819A5">
        <w:rPr>
          <w:rFonts w:ascii="Arial" w:eastAsia="Times New Roman" w:hAnsi="Arial" w:cs="Arial"/>
          <w:color w:val="000000"/>
          <w:sz w:val="18"/>
          <w:szCs w:val="18"/>
          <w:lang w:eastAsia="pt-BR"/>
        </w:rPr>
        <w:t>AGULHA</w:t>
      </w:r>
      <w:r w:rsidR="009572D2">
        <w:rPr>
          <w:rFonts w:ascii="Arial" w:eastAsia="Times New Roman" w:hAnsi="Arial" w:cs="Arial"/>
          <w:color w:val="000000"/>
          <w:sz w:val="18"/>
          <w:szCs w:val="18"/>
          <w:lang w:eastAsia="pt-BR"/>
        </w:rPr>
        <w:t xml:space="preserve"> </w:t>
      </w:r>
      <w:r w:rsidR="009819A5" w:rsidRPr="009819A5">
        <w:rPr>
          <w:rFonts w:ascii="Arial" w:eastAsia="Times New Roman" w:hAnsi="Arial" w:cs="Arial"/>
          <w:color w:val="000000"/>
          <w:sz w:val="18"/>
          <w:szCs w:val="18"/>
          <w:lang w:eastAsia="pt-BR"/>
        </w:rPr>
        <w:t>GENGIVAL</w:t>
      </w:r>
      <w:r w:rsidR="009572D2">
        <w:rPr>
          <w:rFonts w:ascii="Arial" w:eastAsia="Times New Roman" w:hAnsi="Arial" w:cs="Arial"/>
          <w:color w:val="000000"/>
          <w:sz w:val="18"/>
          <w:szCs w:val="18"/>
          <w:lang w:eastAsia="pt-BR"/>
        </w:rPr>
        <w:t xml:space="preserve"> </w:t>
      </w:r>
      <w:r w:rsidR="009819A5" w:rsidRPr="009819A5">
        <w:rPr>
          <w:rFonts w:ascii="Arial" w:eastAsia="Times New Roman" w:hAnsi="Arial" w:cs="Arial"/>
          <w:color w:val="000000"/>
          <w:sz w:val="18"/>
          <w:szCs w:val="18"/>
          <w:lang w:eastAsia="pt-BR"/>
        </w:rPr>
        <w:t>DESCARTÁVEL</w:t>
      </w:r>
      <w:r w:rsidR="009572D2">
        <w:rPr>
          <w:rFonts w:ascii="Arial" w:eastAsia="Times New Roman" w:hAnsi="Arial" w:cs="Arial"/>
          <w:color w:val="000000"/>
          <w:sz w:val="18"/>
          <w:szCs w:val="18"/>
          <w:lang w:eastAsia="pt-BR"/>
        </w:rPr>
        <w:t xml:space="preserve"> </w:t>
      </w:r>
      <w:r w:rsidR="009819A5" w:rsidRPr="009819A5">
        <w:rPr>
          <w:rFonts w:ascii="Arial" w:eastAsia="Times New Roman" w:hAnsi="Arial" w:cs="Arial"/>
          <w:color w:val="000000"/>
          <w:sz w:val="18"/>
          <w:szCs w:val="18"/>
          <w:lang w:eastAsia="pt-BR"/>
        </w:rPr>
        <w:t>30 G - CURTA TRIBESELADA E SILICONIZADA, ESTERELIZADA A ÓXIDO DE ETILENO</w:t>
      </w:r>
    </w:p>
    <w:p w14:paraId="78B6DFEA" w14:textId="1466256B" w:rsidR="00F40A1B" w:rsidRDefault="00F40A1B" w:rsidP="00D665AF">
      <w:pPr>
        <w:pStyle w:val="PargrafodaLista"/>
        <w:rPr>
          <w:rFonts w:ascii="Poppins" w:eastAsia="Garamond" w:hAnsi="Poppins" w:cs="Poppins"/>
          <w:bCs/>
          <w:sz w:val="20"/>
          <w:szCs w:val="20"/>
        </w:rPr>
      </w:pPr>
      <w:r w:rsidRPr="009B264F">
        <w:rPr>
          <w:rFonts w:ascii="Poppins" w:eastAsia="Garamond" w:hAnsi="Poppins" w:cs="Poppins"/>
          <w:bCs/>
          <w:sz w:val="20"/>
          <w:szCs w:val="20"/>
        </w:rPr>
        <w:t xml:space="preserve">A apresentação da proposta pela </w:t>
      </w:r>
      <w:r w:rsidRPr="009B264F">
        <w:rPr>
          <w:rFonts w:ascii="Poppins" w:eastAsia="Garamond" w:hAnsi="Poppins" w:cs="Poppins"/>
          <w:b/>
          <w:bCs/>
          <w:sz w:val="20"/>
          <w:szCs w:val="20"/>
        </w:rPr>
        <w:t>REQUERENTE</w:t>
      </w:r>
      <w:r>
        <w:rPr>
          <w:rFonts w:ascii="Poppins" w:eastAsia="Garamond" w:hAnsi="Poppins" w:cs="Poppins"/>
          <w:bCs/>
          <w:sz w:val="20"/>
          <w:szCs w:val="20"/>
        </w:rPr>
        <w:t xml:space="preserve"> em todos os </w:t>
      </w:r>
      <w:r w:rsidR="008B3200">
        <w:rPr>
          <w:rFonts w:ascii="Poppins" w:eastAsia="Garamond" w:hAnsi="Poppins" w:cs="Poppins"/>
          <w:bCs/>
          <w:sz w:val="20"/>
          <w:szCs w:val="20"/>
        </w:rPr>
        <w:t>itens</w:t>
      </w:r>
      <w:r>
        <w:rPr>
          <w:rFonts w:ascii="Poppins" w:eastAsia="Garamond" w:hAnsi="Poppins" w:cs="Poppins"/>
          <w:bCs/>
          <w:sz w:val="20"/>
          <w:szCs w:val="20"/>
        </w:rPr>
        <w:t xml:space="preserve">, </w:t>
      </w:r>
      <w:r w:rsidRPr="009B264F">
        <w:rPr>
          <w:rFonts w:ascii="Poppins" w:eastAsia="Garamond" w:hAnsi="Poppins" w:cs="Poppins"/>
          <w:bCs/>
          <w:sz w:val="20"/>
          <w:szCs w:val="20"/>
        </w:rPr>
        <w:t xml:space="preserve">se baseou </w:t>
      </w:r>
      <w:r w:rsidR="008B3200">
        <w:rPr>
          <w:rFonts w:ascii="Poppins" w:eastAsia="Garamond" w:hAnsi="Poppins" w:cs="Poppins"/>
          <w:bCs/>
          <w:sz w:val="20"/>
          <w:szCs w:val="20"/>
        </w:rPr>
        <w:t xml:space="preserve">nos preços passados pelos fornecedores dos materiais odontológicos à </w:t>
      </w:r>
      <w:r>
        <w:rPr>
          <w:rFonts w:ascii="Poppins" w:eastAsia="Garamond" w:hAnsi="Poppins" w:cs="Poppins"/>
          <w:bCs/>
          <w:sz w:val="20"/>
          <w:szCs w:val="20"/>
        </w:rPr>
        <w:t xml:space="preserve">época da abertura da sessão </w:t>
      </w:r>
      <w:proofErr w:type="gramStart"/>
      <w:r w:rsidRPr="00D665AF">
        <w:rPr>
          <w:rFonts w:ascii="Poppins" w:eastAsia="Garamond" w:hAnsi="Poppins" w:cs="Poppins"/>
          <w:bCs/>
          <w:sz w:val="20"/>
          <w:szCs w:val="20"/>
          <w:highlight w:val="yellow"/>
        </w:rPr>
        <w:t>(</w:t>
      </w:r>
      <w:r w:rsidR="009572D2">
        <w:rPr>
          <w:rFonts w:ascii="Poppins" w:eastAsia="Garamond" w:hAnsi="Poppins" w:cs="Poppins"/>
          <w:bCs/>
          <w:sz w:val="20"/>
          <w:szCs w:val="20"/>
          <w:highlight w:val="yellow"/>
        </w:rPr>
        <w:t xml:space="preserve"> junho</w:t>
      </w:r>
      <w:proofErr w:type="gramEnd"/>
      <w:r w:rsidR="009572D2">
        <w:rPr>
          <w:rFonts w:ascii="Poppins" w:eastAsia="Garamond" w:hAnsi="Poppins" w:cs="Poppins"/>
          <w:bCs/>
          <w:sz w:val="20"/>
          <w:szCs w:val="20"/>
          <w:highlight w:val="yellow"/>
        </w:rPr>
        <w:t xml:space="preserve"> </w:t>
      </w:r>
      <w:r w:rsidRPr="00D665AF">
        <w:rPr>
          <w:rFonts w:ascii="Poppins" w:eastAsia="Garamond" w:hAnsi="Poppins" w:cs="Poppins"/>
          <w:bCs/>
          <w:sz w:val="20"/>
          <w:szCs w:val="20"/>
          <w:highlight w:val="yellow"/>
        </w:rPr>
        <w:t xml:space="preserve">de </w:t>
      </w:r>
      <w:r w:rsidR="008A5193" w:rsidRPr="00D665AF">
        <w:rPr>
          <w:rFonts w:ascii="Poppins" w:eastAsia="Garamond" w:hAnsi="Poppins" w:cs="Poppins"/>
          <w:bCs/>
          <w:sz w:val="20"/>
          <w:szCs w:val="20"/>
          <w:highlight w:val="yellow"/>
        </w:rPr>
        <w:t>2024</w:t>
      </w:r>
      <w:r w:rsidRPr="00D665AF">
        <w:rPr>
          <w:rFonts w:ascii="Poppins" w:eastAsia="Garamond" w:hAnsi="Poppins" w:cs="Poppins"/>
          <w:bCs/>
          <w:sz w:val="20"/>
          <w:szCs w:val="20"/>
          <w:highlight w:val="yellow"/>
        </w:rPr>
        <w:t>).</w:t>
      </w:r>
      <w:r>
        <w:rPr>
          <w:rFonts w:ascii="Poppins" w:eastAsia="Garamond" w:hAnsi="Poppins" w:cs="Poppins"/>
          <w:bCs/>
          <w:sz w:val="20"/>
          <w:szCs w:val="20"/>
        </w:rPr>
        <w:t xml:space="preserve"> </w:t>
      </w:r>
    </w:p>
    <w:p w14:paraId="1582CA8B" w14:textId="77777777" w:rsidR="00E26F4C" w:rsidRPr="009B264F" w:rsidRDefault="00E26F4C" w:rsidP="00E26F4C">
      <w:pPr>
        <w:pStyle w:val="PargrafodaLista"/>
        <w:pBdr>
          <w:top w:val="nil"/>
          <w:left w:val="nil"/>
          <w:bottom w:val="nil"/>
          <w:right w:val="nil"/>
          <w:between w:val="nil"/>
        </w:pBdr>
        <w:tabs>
          <w:tab w:val="left" w:pos="1418"/>
        </w:tabs>
        <w:spacing w:before="160" w:after="100" w:afterAutospacing="1" w:line="360" w:lineRule="auto"/>
        <w:ind w:left="0"/>
        <w:contextualSpacing w:val="0"/>
        <w:jc w:val="both"/>
        <w:rPr>
          <w:rFonts w:ascii="Poppins" w:eastAsia="Garamond" w:hAnsi="Poppins" w:cs="Poppins"/>
          <w:bCs/>
          <w:sz w:val="20"/>
          <w:szCs w:val="20"/>
        </w:rPr>
      </w:pPr>
    </w:p>
    <w:p w14:paraId="1AB90933" w14:textId="39C99F6F" w:rsidR="00F40A1B" w:rsidRPr="00526530" w:rsidRDefault="00F40A1B" w:rsidP="00F40A1B">
      <w:pPr>
        <w:pStyle w:val="PargrafodaLista"/>
        <w:numPr>
          <w:ilvl w:val="1"/>
          <w:numId w:val="1"/>
        </w:numPr>
        <w:pBdr>
          <w:top w:val="nil"/>
          <w:left w:val="nil"/>
          <w:bottom w:val="nil"/>
          <w:right w:val="nil"/>
          <w:between w:val="nil"/>
        </w:pBdr>
        <w:tabs>
          <w:tab w:val="left" w:pos="1418"/>
        </w:tabs>
        <w:spacing w:before="160" w:after="100" w:afterAutospacing="1" w:line="360" w:lineRule="auto"/>
        <w:ind w:left="0" w:firstLine="0"/>
        <w:contextualSpacing w:val="0"/>
        <w:jc w:val="both"/>
        <w:rPr>
          <w:rFonts w:ascii="Poppins" w:eastAsia="Garamond" w:hAnsi="Poppins" w:cs="Poppins"/>
          <w:bCs/>
          <w:sz w:val="20"/>
          <w:szCs w:val="20"/>
        </w:rPr>
      </w:pPr>
      <w:r>
        <w:rPr>
          <w:rFonts w:ascii="Poppins" w:eastAsia="Garamond" w:hAnsi="Poppins" w:cs="Poppins"/>
          <w:bCs/>
          <w:sz w:val="20"/>
          <w:szCs w:val="20"/>
        </w:rPr>
        <w:lastRenderedPageBreak/>
        <w:t>Entretanto, nos</w:t>
      </w:r>
      <w:r w:rsidRPr="009B264F">
        <w:rPr>
          <w:rFonts w:ascii="Poppins" w:eastAsia="Garamond" w:hAnsi="Poppins" w:cs="Poppins"/>
          <w:bCs/>
          <w:sz w:val="20"/>
          <w:szCs w:val="20"/>
        </w:rPr>
        <w:t xml:space="preserve"> meses subsequentes </w:t>
      </w:r>
      <w:r>
        <w:rPr>
          <w:rFonts w:ascii="Poppins" w:eastAsia="Garamond" w:hAnsi="Poppins" w:cs="Poppins"/>
          <w:bCs/>
          <w:sz w:val="20"/>
          <w:szCs w:val="20"/>
        </w:rPr>
        <w:t>ao</w:t>
      </w:r>
      <w:r w:rsidRPr="009B264F">
        <w:rPr>
          <w:rFonts w:ascii="Poppins" w:eastAsia="Garamond" w:hAnsi="Poppins" w:cs="Poppins"/>
          <w:bCs/>
          <w:sz w:val="20"/>
          <w:szCs w:val="20"/>
        </w:rPr>
        <w:t xml:space="preserve"> registro da ata de preços, ocorreram </w:t>
      </w:r>
      <w:r>
        <w:rPr>
          <w:rFonts w:ascii="Poppins" w:eastAsia="Garamond" w:hAnsi="Poppins" w:cs="Poppins"/>
          <w:bCs/>
          <w:sz w:val="20"/>
          <w:szCs w:val="20"/>
        </w:rPr>
        <w:t xml:space="preserve">inúmeros </w:t>
      </w:r>
      <w:r w:rsidRPr="009B264F">
        <w:rPr>
          <w:rFonts w:ascii="Poppins" w:eastAsia="Garamond" w:hAnsi="Poppins" w:cs="Poppins"/>
          <w:bCs/>
          <w:sz w:val="20"/>
          <w:szCs w:val="20"/>
        </w:rPr>
        <w:t>aumentos sucessivos e imprevisíveis no custo dos produtos</w:t>
      </w:r>
      <w:r w:rsidR="00785A2F">
        <w:rPr>
          <w:rFonts w:ascii="Poppins" w:eastAsia="Garamond" w:hAnsi="Poppins" w:cs="Poppins"/>
          <w:bCs/>
          <w:sz w:val="20"/>
          <w:szCs w:val="20"/>
        </w:rPr>
        <w:t xml:space="preserve"> em questão, </w:t>
      </w:r>
      <w:r w:rsidRPr="009B264F">
        <w:rPr>
          <w:rFonts w:ascii="Poppins" w:eastAsia="Garamond" w:hAnsi="Poppins" w:cs="Poppins"/>
          <w:bCs/>
          <w:sz w:val="20"/>
          <w:szCs w:val="20"/>
        </w:rPr>
        <w:t xml:space="preserve">tornando a continuidade da execução dos valores extremamente onerosa à </w:t>
      </w:r>
      <w:r w:rsidRPr="009B264F">
        <w:rPr>
          <w:rFonts w:ascii="Poppins" w:eastAsia="Garamond" w:hAnsi="Poppins" w:cs="Poppins"/>
          <w:b/>
          <w:bCs/>
          <w:sz w:val="20"/>
          <w:szCs w:val="20"/>
        </w:rPr>
        <w:t>REQUERENTE</w:t>
      </w:r>
      <w:r w:rsidRPr="009B264F">
        <w:rPr>
          <w:rFonts w:ascii="Poppins" w:eastAsia="Garamond" w:hAnsi="Poppins" w:cs="Poppins"/>
          <w:bCs/>
          <w:sz w:val="20"/>
          <w:szCs w:val="20"/>
        </w:rPr>
        <w:t>, razão pela qual se pugna</w:t>
      </w:r>
      <w:r>
        <w:rPr>
          <w:rFonts w:ascii="Poppins" w:eastAsia="Garamond" w:hAnsi="Poppins" w:cs="Poppins"/>
          <w:bCs/>
          <w:sz w:val="20"/>
          <w:szCs w:val="20"/>
        </w:rPr>
        <w:t xml:space="preserve"> </w:t>
      </w:r>
      <w:r w:rsidRPr="009B264F">
        <w:rPr>
          <w:rFonts w:ascii="Poppins" w:eastAsia="Garamond" w:hAnsi="Poppins" w:cs="Poppins"/>
          <w:bCs/>
          <w:sz w:val="20"/>
          <w:szCs w:val="20"/>
        </w:rPr>
        <w:t xml:space="preserve">pelo reequilíbrio </w:t>
      </w:r>
      <w:r>
        <w:rPr>
          <w:rFonts w:ascii="Poppins" w:eastAsia="Garamond" w:hAnsi="Poppins" w:cs="Poppins"/>
          <w:bCs/>
          <w:sz w:val="20"/>
          <w:szCs w:val="20"/>
        </w:rPr>
        <w:t xml:space="preserve">econômico-financeiro </w:t>
      </w:r>
      <w:r w:rsidRPr="009B264F">
        <w:rPr>
          <w:rFonts w:ascii="Poppins" w:eastAsia="Garamond" w:hAnsi="Poppins" w:cs="Poppins"/>
          <w:bCs/>
          <w:sz w:val="20"/>
          <w:szCs w:val="20"/>
        </w:rPr>
        <w:t xml:space="preserve">da </w:t>
      </w:r>
      <w:r>
        <w:rPr>
          <w:rFonts w:ascii="Poppins" w:eastAsia="Garamond" w:hAnsi="Poppins" w:cs="Poppins"/>
          <w:bCs/>
          <w:sz w:val="20"/>
          <w:szCs w:val="20"/>
        </w:rPr>
        <w:t xml:space="preserve">Ata de Registro de Preços </w:t>
      </w:r>
      <w:r w:rsidR="00785A2F">
        <w:rPr>
          <w:rFonts w:ascii="Poppins" w:eastAsia="Garamond" w:hAnsi="Poppins" w:cs="Poppins"/>
          <w:bCs/>
          <w:sz w:val="20"/>
          <w:szCs w:val="20"/>
        </w:rPr>
        <w:t xml:space="preserve">referente ao </w:t>
      </w:r>
      <w:r w:rsidR="00785A2F" w:rsidRPr="00D665AF">
        <w:rPr>
          <w:rFonts w:ascii="Poppins" w:eastAsia="Garamond" w:hAnsi="Poppins" w:cs="Poppins"/>
          <w:bCs/>
          <w:sz w:val="20"/>
          <w:szCs w:val="20"/>
          <w:highlight w:val="yellow"/>
        </w:rPr>
        <w:t xml:space="preserve">pregão </w:t>
      </w:r>
      <w:r w:rsidR="009819A5">
        <w:rPr>
          <w:rFonts w:ascii="Poppins" w:eastAsia="Garamond" w:hAnsi="Poppins" w:cs="Poppins"/>
          <w:bCs/>
          <w:sz w:val="20"/>
          <w:szCs w:val="20"/>
          <w:highlight w:val="yellow"/>
        </w:rPr>
        <w:t>27</w:t>
      </w:r>
      <w:r w:rsidR="00785A2F" w:rsidRPr="00D665AF">
        <w:rPr>
          <w:rFonts w:ascii="Poppins" w:eastAsia="Garamond" w:hAnsi="Poppins" w:cs="Poppins"/>
          <w:bCs/>
          <w:sz w:val="20"/>
          <w:szCs w:val="20"/>
          <w:highlight w:val="yellow"/>
        </w:rPr>
        <w:t>/2024</w:t>
      </w:r>
      <w:r w:rsidR="00785A2F">
        <w:rPr>
          <w:rFonts w:ascii="Poppins" w:eastAsia="Garamond" w:hAnsi="Poppins" w:cs="Poppins"/>
          <w:bCs/>
          <w:sz w:val="20"/>
          <w:szCs w:val="20"/>
        </w:rPr>
        <w:t xml:space="preserve"> </w:t>
      </w:r>
      <w:r w:rsidRPr="009B264F">
        <w:rPr>
          <w:rFonts w:ascii="Poppins" w:eastAsia="Garamond" w:hAnsi="Poppins" w:cs="Poppins"/>
          <w:bCs/>
          <w:sz w:val="20"/>
          <w:szCs w:val="20"/>
        </w:rPr>
        <w:t xml:space="preserve">conforme premissas fáticas e jurídicas autorizadoras e adiante alinhavadas. </w:t>
      </w:r>
    </w:p>
    <w:p w14:paraId="47A2A04D" w14:textId="77777777" w:rsidR="00F40A1B" w:rsidRPr="009B264F" w:rsidRDefault="00F40A1B" w:rsidP="00F40A1B">
      <w:pPr>
        <w:pStyle w:val="PargrafodaLista"/>
        <w:pBdr>
          <w:top w:val="nil"/>
          <w:left w:val="nil"/>
          <w:bottom w:val="nil"/>
          <w:right w:val="nil"/>
          <w:between w:val="nil"/>
        </w:pBdr>
        <w:tabs>
          <w:tab w:val="left" w:pos="1418"/>
        </w:tabs>
        <w:spacing w:before="160" w:after="100" w:afterAutospacing="1" w:line="360" w:lineRule="auto"/>
        <w:ind w:left="0"/>
        <w:contextualSpacing w:val="0"/>
        <w:jc w:val="both"/>
        <w:rPr>
          <w:rFonts w:ascii="Poppins" w:eastAsia="Garamond" w:hAnsi="Poppins" w:cs="Poppins"/>
          <w:bCs/>
          <w:sz w:val="20"/>
          <w:szCs w:val="20"/>
        </w:rPr>
      </w:pPr>
    </w:p>
    <w:p w14:paraId="44EC7B58" w14:textId="1D2E4C63" w:rsidR="00F40A1B" w:rsidRPr="009B264F" w:rsidRDefault="00F40A1B" w:rsidP="00F40A1B">
      <w:pPr>
        <w:pStyle w:val="PargrafodaLista"/>
        <w:numPr>
          <w:ilvl w:val="0"/>
          <w:numId w:val="1"/>
        </w:numPr>
        <w:pBdr>
          <w:top w:val="nil"/>
          <w:left w:val="nil"/>
          <w:bottom w:val="nil"/>
          <w:right w:val="nil"/>
          <w:between w:val="nil"/>
        </w:pBdr>
        <w:tabs>
          <w:tab w:val="left" w:pos="0"/>
        </w:tabs>
        <w:spacing w:before="160" w:after="100" w:afterAutospacing="1" w:line="276" w:lineRule="auto"/>
        <w:ind w:left="0" w:firstLine="0"/>
        <w:contextualSpacing w:val="0"/>
        <w:jc w:val="both"/>
        <w:rPr>
          <w:rFonts w:ascii="Poppins" w:eastAsia="Garamond" w:hAnsi="Poppins" w:cs="Poppins"/>
          <w:b/>
          <w:bCs/>
          <w:sz w:val="20"/>
          <w:szCs w:val="20"/>
        </w:rPr>
      </w:pPr>
      <w:r w:rsidRPr="009B264F">
        <w:rPr>
          <w:rFonts w:ascii="Poppins" w:eastAsia="Garamond" w:hAnsi="Poppins" w:cs="Poppins"/>
          <w:b/>
          <w:sz w:val="20"/>
          <w:szCs w:val="20"/>
        </w:rPr>
        <w:t>DAS CAUSAS QUE LEVARAM AO DESEQUILÍBRIO CONTRATUAL. DO AUMENTO IMPREVISÍVEL DOS CUSTOS D</w:t>
      </w:r>
      <w:r w:rsidR="00BF28A2">
        <w:rPr>
          <w:rFonts w:ascii="Poppins" w:eastAsia="Garamond" w:hAnsi="Poppins" w:cs="Poppins"/>
          <w:b/>
          <w:sz w:val="20"/>
          <w:szCs w:val="20"/>
        </w:rPr>
        <w:t>E PRODUÇÃO DOS MATERIAIS ODONTOLÓGICOS</w:t>
      </w:r>
      <w:r w:rsidR="00A95AAB">
        <w:rPr>
          <w:rFonts w:ascii="Poppins" w:eastAsia="Garamond" w:hAnsi="Poppins" w:cs="Poppins"/>
          <w:b/>
          <w:sz w:val="20"/>
          <w:szCs w:val="20"/>
        </w:rPr>
        <w:t>.</w:t>
      </w:r>
    </w:p>
    <w:p w14:paraId="3F44C2D9" w14:textId="58C4D36C" w:rsidR="00F40A1B" w:rsidRDefault="00F40A1B" w:rsidP="00F40A1B">
      <w:pPr>
        <w:pStyle w:val="PargrafodaLista"/>
        <w:numPr>
          <w:ilvl w:val="1"/>
          <w:numId w:val="1"/>
        </w:numPr>
        <w:pBdr>
          <w:top w:val="nil"/>
          <w:left w:val="nil"/>
          <w:bottom w:val="nil"/>
          <w:right w:val="nil"/>
          <w:between w:val="nil"/>
        </w:pBdr>
        <w:tabs>
          <w:tab w:val="left" w:pos="1418"/>
        </w:tabs>
        <w:spacing w:before="160" w:after="100" w:afterAutospacing="1" w:line="360" w:lineRule="auto"/>
        <w:ind w:left="0" w:firstLine="0"/>
        <w:contextualSpacing w:val="0"/>
        <w:jc w:val="both"/>
        <w:rPr>
          <w:rFonts w:ascii="Poppins" w:eastAsia="Garamond" w:hAnsi="Poppins" w:cs="Poppins"/>
          <w:sz w:val="20"/>
          <w:szCs w:val="20"/>
        </w:rPr>
      </w:pPr>
      <w:r w:rsidRPr="009B264F">
        <w:rPr>
          <w:rFonts w:ascii="Poppins" w:eastAsia="Garamond" w:hAnsi="Poppins" w:cs="Poppins"/>
          <w:sz w:val="20"/>
          <w:szCs w:val="20"/>
        </w:rPr>
        <w:t xml:space="preserve">Desde que a </w:t>
      </w:r>
      <w:r w:rsidRPr="009B264F">
        <w:rPr>
          <w:rFonts w:ascii="Poppins" w:eastAsia="Garamond" w:hAnsi="Poppins" w:cs="Poppins"/>
          <w:b/>
          <w:bCs/>
          <w:sz w:val="20"/>
          <w:szCs w:val="20"/>
        </w:rPr>
        <w:t>REQUERENTE</w:t>
      </w:r>
      <w:r w:rsidRPr="009B264F">
        <w:rPr>
          <w:rFonts w:ascii="Poppins" w:eastAsia="Garamond" w:hAnsi="Poppins" w:cs="Poppins"/>
          <w:sz w:val="20"/>
          <w:szCs w:val="20"/>
        </w:rPr>
        <w:t xml:space="preserve"> formulou </w:t>
      </w:r>
      <w:r>
        <w:rPr>
          <w:rFonts w:ascii="Poppins" w:eastAsia="Garamond" w:hAnsi="Poppins" w:cs="Poppins"/>
          <w:sz w:val="20"/>
          <w:szCs w:val="20"/>
        </w:rPr>
        <w:t>as propostas registradas na ata de registro de preços,</w:t>
      </w:r>
      <w:r w:rsidRPr="009B264F">
        <w:rPr>
          <w:rFonts w:ascii="Poppins" w:eastAsia="Garamond" w:hAnsi="Poppins" w:cs="Poppins"/>
          <w:sz w:val="20"/>
          <w:szCs w:val="20"/>
        </w:rPr>
        <w:t xml:space="preserve"> em </w:t>
      </w:r>
      <w:r w:rsidR="009572D2">
        <w:rPr>
          <w:rFonts w:ascii="Poppins" w:eastAsia="Garamond" w:hAnsi="Poppins" w:cs="Poppins"/>
          <w:sz w:val="20"/>
          <w:szCs w:val="20"/>
          <w:highlight w:val="yellow"/>
        </w:rPr>
        <w:t>junho</w:t>
      </w:r>
      <w:r w:rsidRPr="00D665AF">
        <w:rPr>
          <w:rFonts w:ascii="Poppins" w:eastAsia="Garamond" w:hAnsi="Poppins" w:cs="Poppins"/>
          <w:sz w:val="20"/>
          <w:szCs w:val="20"/>
          <w:highlight w:val="yellow"/>
        </w:rPr>
        <w:t xml:space="preserve"> de 202</w:t>
      </w:r>
      <w:r w:rsidR="00F02748" w:rsidRPr="00D665AF">
        <w:rPr>
          <w:rFonts w:ascii="Poppins" w:eastAsia="Garamond" w:hAnsi="Poppins" w:cs="Poppins"/>
          <w:sz w:val="20"/>
          <w:szCs w:val="20"/>
          <w:highlight w:val="yellow"/>
        </w:rPr>
        <w:t>4</w:t>
      </w:r>
      <w:r w:rsidRPr="009B264F">
        <w:rPr>
          <w:rFonts w:ascii="Poppins" w:eastAsia="Garamond" w:hAnsi="Poppins" w:cs="Poppins"/>
          <w:sz w:val="20"/>
          <w:szCs w:val="20"/>
        </w:rPr>
        <w:t xml:space="preserve">, sucederam-se fatos supervenientes que impactaram significativamente </w:t>
      </w:r>
      <w:r>
        <w:rPr>
          <w:rFonts w:ascii="Poppins" w:eastAsia="Garamond" w:hAnsi="Poppins" w:cs="Poppins"/>
          <w:sz w:val="20"/>
          <w:szCs w:val="20"/>
        </w:rPr>
        <w:t>na variação do preço dos</w:t>
      </w:r>
      <w:r w:rsidRPr="009B264F">
        <w:rPr>
          <w:rFonts w:ascii="Poppins" w:eastAsia="Garamond" w:hAnsi="Poppins" w:cs="Poppins"/>
          <w:sz w:val="20"/>
          <w:szCs w:val="20"/>
        </w:rPr>
        <w:t xml:space="preserve"> </w:t>
      </w:r>
      <w:r w:rsidR="00A95AAB">
        <w:rPr>
          <w:rFonts w:ascii="Poppins" w:eastAsia="Garamond" w:hAnsi="Poppins" w:cs="Poppins"/>
          <w:sz w:val="20"/>
          <w:szCs w:val="20"/>
        </w:rPr>
        <w:t>materiais</w:t>
      </w:r>
      <w:r>
        <w:rPr>
          <w:rFonts w:ascii="Poppins" w:eastAsia="Garamond" w:hAnsi="Poppins" w:cs="Poppins"/>
          <w:sz w:val="20"/>
          <w:szCs w:val="20"/>
        </w:rPr>
        <w:t xml:space="preserve"> </w:t>
      </w:r>
      <w:r w:rsidR="00B06F88">
        <w:rPr>
          <w:rFonts w:ascii="Poppins" w:eastAsia="Garamond" w:hAnsi="Poppins" w:cs="Poppins"/>
          <w:sz w:val="20"/>
          <w:szCs w:val="20"/>
        </w:rPr>
        <w:t>odontológicos</w:t>
      </w:r>
      <w:r w:rsidRPr="009B264F">
        <w:rPr>
          <w:rFonts w:ascii="Poppins" w:eastAsia="Garamond" w:hAnsi="Poppins" w:cs="Poppins"/>
          <w:sz w:val="20"/>
          <w:szCs w:val="20"/>
        </w:rPr>
        <w:t xml:space="preserve">. </w:t>
      </w:r>
    </w:p>
    <w:p w14:paraId="36DFEB59" w14:textId="4F0613BF" w:rsidR="00F40A1B" w:rsidRPr="00E575AE" w:rsidRDefault="00F40A1B" w:rsidP="00226CDF">
      <w:pPr>
        <w:pStyle w:val="PargrafodaLista"/>
        <w:numPr>
          <w:ilvl w:val="1"/>
          <w:numId w:val="1"/>
        </w:numPr>
        <w:pBdr>
          <w:top w:val="nil"/>
          <w:left w:val="nil"/>
          <w:bottom w:val="nil"/>
          <w:right w:val="nil"/>
          <w:between w:val="nil"/>
        </w:pBdr>
        <w:tabs>
          <w:tab w:val="left" w:pos="1418"/>
        </w:tabs>
        <w:spacing w:before="160" w:after="100" w:afterAutospacing="1" w:line="360" w:lineRule="auto"/>
        <w:ind w:left="0" w:firstLine="0"/>
        <w:contextualSpacing w:val="0"/>
        <w:jc w:val="both"/>
        <w:rPr>
          <w:rFonts w:ascii="Poppins" w:eastAsia="Garamond" w:hAnsi="Poppins" w:cs="Poppins"/>
          <w:sz w:val="16"/>
          <w:szCs w:val="16"/>
        </w:rPr>
      </w:pPr>
      <w:r>
        <w:rPr>
          <w:rFonts w:ascii="Poppins" w:eastAsia="Garamond" w:hAnsi="Poppins" w:cs="Poppins"/>
          <w:sz w:val="20"/>
          <w:szCs w:val="20"/>
        </w:rPr>
        <w:t>Conforme consta n</w:t>
      </w:r>
      <w:r w:rsidR="00226CDF">
        <w:rPr>
          <w:rFonts w:ascii="Poppins" w:eastAsia="Garamond" w:hAnsi="Poppins" w:cs="Poppins"/>
          <w:sz w:val="20"/>
          <w:szCs w:val="20"/>
        </w:rPr>
        <w:t>a</w:t>
      </w:r>
      <w:r>
        <w:rPr>
          <w:rFonts w:ascii="Poppins" w:eastAsia="Garamond" w:hAnsi="Poppins" w:cs="Poppins"/>
          <w:sz w:val="20"/>
          <w:szCs w:val="20"/>
        </w:rPr>
        <w:t xml:space="preserve"> </w:t>
      </w:r>
      <w:r w:rsidR="00226CDF" w:rsidRPr="00785A2F">
        <w:rPr>
          <w:rFonts w:ascii="Poppins" w:eastAsia="Garamond" w:hAnsi="Poppins" w:cs="Poppins"/>
          <w:sz w:val="20"/>
          <w:szCs w:val="20"/>
        </w:rPr>
        <w:t>Declaração</w:t>
      </w:r>
      <w:r w:rsidR="00226CDF">
        <w:rPr>
          <w:rFonts w:ascii="Poppins" w:eastAsia="Garamond" w:hAnsi="Poppins" w:cs="Poppins"/>
          <w:sz w:val="20"/>
          <w:szCs w:val="20"/>
        </w:rPr>
        <w:t xml:space="preserve"> encaminhada pela empresa </w:t>
      </w:r>
      <w:r w:rsidR="009819A5">
        <w:rPr>
          <w:rFonts w:ascii="Poppins" w:eastAsia="Garamond" w:hAnsi="Poppins" w:cs="Poppins"/>
          <w:sz w:val="20"/>
          <w:szCs w:val="20"/>
        </w:rPr>
        <w:t>DESCARPACK</w:t>
      </w:r>
      <w:r w:rsidR="00226CDF">
        <w:rPr>
          <w:rFonts w:ascii="Poppins" w:eastAsia="Garamond" w:hAnsi="Poppins" w:cs="Poppins"/>
          <w:sz w:val="20"/>
          <w:szCs w:val="20"/>
        </w:rPr>
        <w:t xml:space="preserve">, fornecedora </w:t>
      </w:r>
      <w:r w:rsidR="00573D6A">
        <w:rPr>
          <w:rFonts w:ascii="Poppins" w:eastAsia="Garamond" w:hAnsi="Poppins" w:cs="Poppins"/>
          <w:sz w:val="20"/>
          <w:szCs w:val="20"/>
        </w:rPr>
        <w:t xml:space="preserve">dos produtos, o custo de fabricação de tais matérias aumentou gradativamente em decorrência do aumento dos preços das matérias primas. </w:t>
      </w:r>
    </w:p>
    <w:p w14:paraId="0F1CDE28" w14:textId="7CACB816" w:rsidR="00F40A1B" w:rsidRDefault="00F40A1B" w:rsidP="00F40A1B">
      <w:pPr>
        <w:pStyle w:val="PargrafodaLista"/>
        <w:numPr>
          <w:ilvl w:val="1"/>
          <w:numId w:val="1"/>
        </w:numPr>
        <w:pBdr>
          <w:top w:val="nil"/>
          <w:left w:val="nil"/>
          <w:bottom w:val="nil"/>
          <w:right w:val="nil"/>
          <w:between w:val="nil"/>
        </w:pBdr>
        <w:tabs>
          <w:tab w:val="left" w:pos="1418"/>
        </w:tabs>
        <w:spacing w:before="160" w:after="100" w:afterAutospacing="1" w:line="360" w:lineRule="auto"/>
        <w:ind w:left="0" w:firstLine="0"/>
        <w:contextualSpacing w:val="0"/>
        <w:jc w:val="both"/>
        <w:rPr>
          <w:rFonts w:ascii="Poppins" w:eastAsia="Garamond" w:hAnsi="Poppins" w:cs="Poppins"/>
          <w:sz w:val="20"/>
          <w:szCs w:val="20"/>
        </w:rPr>
      </w:pPr>
      <w:r w:rsidRPr="009B264F">
        <w:rPr>
          <w:rFonts w:ascii="Poppins" w:eastAsia="Garamond" w:hAnsi="Poppins" w:cs="Poppins"/>
          <w:sz w:val="20"/>
          <w:szCs w:val="20"/>
        </w:rPr>
        <w:t xml:space="preserve">A </w:t>
      </w:r>
      <w:r>
        <w:rPr>
          <w:rFonts w:ascii="Poppins" w:eastAsia="Garamond" w:hAnsi="Poppins" w:cs="Poppins"/>
          <w:sz w:val="20"/>
          <w:szCs w:val="20"/>
        </w:rPr>
        <w:t xml:space="preserve">considerável </w:t>
      </w:r>
      <w:r w:rsidRPr="009B264F">
        <w:rPr>
          <w:rFonts w:ascii="Poppins" w:eastAsia="Garamond" w:hAnsi="Poppins" w:cs="Poppins"/>
          <w:sz w:val="20"/>
          <w:szCs w:val="20"/>
        </w:rPr>
        <w:t xml:space="preserve">variação dos </w:t>
      </w:r>
      <w:r>
        <w:rPr>
          <w:rFonts w:ascii="Poppins" w:eastAsia="Garamond" w:hAnsi="Poppins" w:cs="Poppins"/>
          <w:sz w:val="20"/>
          <w:szCs w:val="20"/>
        </w:rPr>
        <w:t>preços dos produtos registrados,</w:t>
      </w:r>
      <w:r w:rsidRPr="009B264F">
        <w:rPr>
          <w:rFonts w:ascii="Poppins" w:eastAsia="Garamond" w:hAnsi="Poppins" w:cs="Poppins"/>
          <w:sz w:val="20"/>
          <w:szCs w:val="20"/>
        </w:rPr>
        <w:t xml:space="preserve"> </w:t>
      </w:r>
      <w:r>
        <w:rPr>
          <w:rFonts w:ascii="Poppins" w:eastAsia="Garamond" w:hAnsi="Poppins" w:cs="Poppins"/>
          <w:sz w:val="20"/>
          <w:szCs w:val="20"/>
        </w:rPr>
        <w:t xml:space="preserve">podem ser constatadas através de comparativos entre </w:t>
      </w:r>
      <w:r w:rsidR="009C7D3F">
        <w:rPr>
          <w:rFonts w:ascii="Poppins" w:eastAsia="Garamond" w:hAnsi="Poppins" w:cs="Poppins"/>
          <w:sz w:val="20"/>
          <w:szCs w:val="20"/>
        </w:rPr>
        <w:t>o valor correspondente à época da sessão e o valor atual</w:t>
      </w:r>
      <w:r w:rsidRPr="009B264F">
        <w:rPr>
          <w:rFonts w:ascii="Poppins" w:eastAsia="Garamond" w:hAnsi="Poppins" w:cs="Poppins"/>
          <w:sz w:val="20"/>
          <w:szCs w:val="20"/>
        </w:rPr>
        <w:t>, que demonstra</w:t>
      </w:r>
      <w:r>
        <w:rPr>
          <w:rFonts w:ascii="Poppins" w:eastAsia="Garamond" w:hAnsi="Poppins" w:cs="Poppins"/>
          <w:sz w:val="20"/>
          <w:szCs w:val="20"/>
        </w:rPr>
        <w:t>m</w:t>
      </w:r>
      <w:r w:rsidRPr="009B264F">
        <w:rPr>
          <w:rFonts w:ascii="Poppins" w:eastAsia="Garamond" w:hAnsi="Poppins" w:cs="Poppins"/>
          <w:sz w:val="20"/>
          <w:szCs w:val="20"/>
        </w:rPr>
        <w:t xml:space="preserve"> a inequívoca insustentabilidade da continuidade da contratação na forma inicialmente pactuada:</w:t>
      </w:r>
    </w:p>
    <w:p w14:paraId="2DC987A0" w14:textId="77777777" w:rsidR="009C7D3F" w:rsidRPr="009C7D3F" w:rsidRDefault="009C7D3F" w:rsidP="009C7D3F">
      <w:pPr>
        <w:pBdr>
          <w:top w:val="nil"/>
          <w:left w:val="nil"/>
          <w:bottom w:val="nil"/>
          <w:right w:val="nil"/>
          <w:between w:val="nil"/>
        </w:pBdr>
        <w:tabs>
          <w:tab w:val="left" w:pos="1418"/>
        </w:tabs>
        <w:spacing w:before="160" w:after="100" w:afterAutospacing="1" w:line="360" w:lineRule="auto"/>
        <w:jc w:val="both"/>
        <w:rPr>
          <w:rFonts w:ascii="Poppins" w:eastAsia="Garamond" w:hAnsi="Poppins" w:cs="Poppins"/>
          <w:sz w:val="20"/>
          <w:szCs w:val="20"/>
        </w:rPr>
      </w:pPr>
    </w:p>
    <w:tbl>
      <w:tblPr>
        <w:tblW w:w="8120" w:type="dxa"/>
        <w:tblCellMar>
          <w:left w:w="70" w:type="dxa"/>
          <w:right w:w="70" w:type="dxa"/>
        </w:tblCellMar>
        <w:tblLook w:val="04A0" w:firstRow="1" w:lastRow="0" w:firstColumn="1" w:lastColumn="0" w:noHBand="0" w:noVBand="1"/>
      </w:tblPr>
      <w:tblGrid>
        <w:gridCol w:w="2659"/>
        <w:gridCol w:w="1799"/>
        <w:gridCol w:w="2119"/>
        <w:gridCol w:w="1543"/>
      </w:tblGrid>
      <w:tr w:rsidR="00F40A1B" w:rsidRPr="009B264F" w14:paraId="43465B8A" w14:textId="77777777" w:rsidTr="003A7A0F">
        <w:trPr>
          <w:trHeight w:val="600"/>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8350BD" w14:textId="77777777" w:rsidR="00F40A1B" w:rsidRPr="00E575AE" w:rsidRDefault="00F40A1B" w:rsidP="003A7A0F">
            <w:pPr>
              <w:jc w:val="center"/>
              <w:rPr>
                <w:rFonts w:ascii="Poppins" w:eastAsia="Times New Roman" w:hAnsi="Poppins" w:cs="Poppins"/>
                <w:b/>
                <w:bCs/>
                <w:color w:val="000000"/>
                <w:sz w:val="18"/>
                <w:szCs w:val="18"/>
              </w:rPr>
            </w:pPr>
            <w:r w:rsidRPr="00E575AE">
              <w:rPr>
                <w:rFonts w:ascii="Poppins" w:eastAsia="Times New Roman" w:hAnsi="Poppins" w:cs="Poppins"/>
                <w:b/>
                <w:bCs/>
                <w:color w:val="000000"/>
                <w:sz w:val="18"/>
                <w:szCs w:val="18"/>
              </w:rPr>
              <w:t>Produto</w:t>
            </w:r>
          </w:p>
        </w:tc>
        <w:tc>
          <w:tcPr>
            <w:tcW w:w="1799" w:type="dxa"/>
            <w:tcBorders>
              <w:top w:val="single" w:sz="4" w:space="0" w:color="000000"/>
              <w:left w:val="nil"/>
              <w:bottom w:val="single" w:sz="4" w:space="0" w:color="000000"/>
              <w:right w:val="single" w:sz="4" w:space="0" w:color="000000"/>
            </w:tcBorders>
            <w:shd w:val="clear" w:color="auto" w:fill="auto"/>
            <w:vAlign w:val="center"/>
            <w:hideMark/>
          </w:tcPr>
          <w:p w14:paraId="02446BED" w14:textId="77777777" w:rsidR="009C7D3F" w:rsidRPr="00D665AF" w:rsidRDefault="00F40A1B" w:rsidP="003A7A0F">
            <w:pPr>
              <w:jc w:val="center"/>
              <w:rPr>
                <w:rFonts w:ascii="Poppins" w:eastAsia="Times New Roman" w:hAnsi="Poppins" w:cs="Poppins"/>
                <w:b/>
                <w:bCs/>
                <w:color w:val="000000"/>
                <w:sz w:val="18"/>
                <w:szCs w:val="18"/>
                <w:highlight w:val="yellow"/>
              </w:rPr>
            </w:pPr>
            <w:r w:rsidRPr="00D665AF">
              <w:rPr>
                <w:rFonts w:ascii="Poppins" w:eastAsia="Times New Roman" w:hAnsi="Poppins" w:cs="Poppins"/>
                <w:b/>
                <w:bCs/>
                <w:color w:val="000000"/>
                <w:sz w:val="18"/>
                <w:szCs w:val="18"/>
                <w:highlight w:val="yellow"/>
              </w:rPr>
              <w:t xml:space="preserve">Valor </w:t>
            </w:r>
            <w:r w:rsidR="009C7D3F" w:rsidRPr="00D665AF">
              <w:rPr>
                <w:rFonts w:ascii="Poppins" w:eastAsia="Times New Roman" w:hAnsi="Poppins" w:cs="Poppins"/>
                <w:b/>
                <w:bCs/>
                <w:color w:val="000000"/>
                <w:sz w:val="18"/>
                <w:szCs w:val="18"/>
                <w:highlight w:val="yellow"/>
              </w:rPr>
              <w:t>na época da Sessão</w:t>
            </w:r>
          </w:p>
          <w:p w14:paraId="05BD42F2" w14:textId="4BD8FA31" w:rsidR="00F40A1B" w:rsidRPr="00D665AF" w:rsidRDefault="00B04824" w:rsidP="003A7A0F">
            <w:pPr>
              <w:jc w:val="center"/>
              <w:rPr>
                <w:rFonts w:ascii="Poppins" w:eastAsia="Times New Roman" w:hAnsi="Poppins" w:cs="Poppins"/>
                <w:b/>
                <w:bCs/>
                <w:color w:val="000000"/>
                <w:sz w:val="18"/>
                <w:szCs w:val="18"/>
                <w:highlight w:val="yellow"/>
              </w:rPr>
            </w:pPr>
            <w:r>
              <w:rPr>
                <w:rFonts w:ascii="Poppins" w:eastAsia="Times New Roman" w:hAnsi="Poppins" w:cs="Poppins"/>
                <w:b/>
                <w:bCs/>
                <w:color w:val="000000"/>
                <w:sz w:val="18"/>
                <w:szCs w:val="18"/>
                <w:highlight w:val="yellow"/>
              </w:rPr>
              <w:t>06/24</w:t>
            </w:r>
          </w:p>
        </w:tc>
        <w:tc>
          <w:tcPr>
            <w:tcW w:w="2119" w:type="dxa"/>
            <w:tcBorders>
              <w:top w:val="single" w:sz="4" w:space="0" w:color="000000"/>
              <w:left w:val="nil"/>
              <w:bottom w:val="single" w:sz="4" w:space="0" w:color="000000"/>
              <w:right w:val="single" w:sz="4" w:space="0" w:color="000000"/>
            </w:tcBorders>
            <w:shd w:val="clear" w:color="auto" w:fill="auto"/>
            <w:vAlign w:val="center"/>
            <w:hideMark/>
          </w:tcPr>
          <w:p w14:paraId="36D2A806" w14:textId="77777777" w:rsidR="009C7D3F" w:rsidRPr="00D665AF" w:rsidRDefault="00F40A1B" w:rsidP="003A7A0F">
            <w:pPr>
              <w:jc w:val="center"/>
              <w:rPr>
                <w:rFonts w:ascii="Poppins" w:eastAsia="Times New Roman" w:hAnsi="Poppins" w:cs="Poppins"/>
                <w:b/>
                <w:bCs/>
                <w:color w:val="000000"/>
                <w:sz w:val="18"/>
                <w:szCs w:val="18"/>
                <w:highlight w:val="yellow"/>
              </w:rPr>
            </w:pPr>
            <w:r w:rsidRPr="00D665AF">
              <w:rPr>
                <w:rFonts w:ascii="Poppins" w:eastAsia="Times New Roman" w:hAnsi="Poppins" w:cs="Poppins"/>
                <w:b/>
                <w:bCs/>
                <w:color w:val="000000"/>
                <w:sz w:val="18"/>
                <w:szCs w:val="18"/>
                <w:highlight w:val="yellow"/>
              </w:rPr>
              <w:t xml:space="preserve">Valor </w:t>
            </w:r>
            <w:r w:rsidR="009C7D3F" w:rsidRPr="00D665AF">
              <w:rPr>
                <w:rFonts w:ascii="Poppins" w:eastAsia="Times New Roman" w:hAnsi="Poppins" w:cs="Poppins"/>
                <w:b/>
                <w:bCs/>
                <w:color w:val="000000"/>
                <w:sz w:val="18"/>
                <w:szCs w:val="18"/>
                <w:highlight w:val="yellow"/>
              </w:rPr>
              <w:t>atual</w:t>
            </w:r>
          </w:p>
          <w:p w14:paraId="48BE010D" w14:textId="54CF32D5" w:rsidR="00F40A1B" w:rsidRPr="00D665AF" w:rsidRDefault="00F40A1B" w:rsidP="003A7A0F">
            <w:pPr>
              <w:jc w:val="center"/>
              <w:rPr>
                <w:rFonts w:ascii="Poppins" w:eastAsia="Times New Roman" w:hAnsi="Poppins" w:cs="Poppins"/>
                <w:b/>
                <w:bCs/>
                <w:color w:val="000000"/>
                <w:sz w:val="18"/>
                <w:szCs w:val="18"/>
                <w:highlight w:val="yellow"/>
              </w:rPr>
            </w:pPr>
            <w:r w:rsidRPr="00D665AF">
              <w:rPr>
                <w:rFonts w:ascii="Poppins" w:eastAsia="Times New Roman" w:hAnsi="Poppins" w:cs="Poppins"/>
                <w:b/>
                <w:bCs/>
                <w:color w:val="000000"/>
                <w:sz w:val="18"/>
                <w:szCs w:val="18"/>
                <w:highlight w:val="yellow"/>
              </w:rPr>
              <w:t xml:space="preserve"> </w:t>
            </w:r>
            <w:r w:rsidR="00B04824">
              <w:rPr>
                <w:rFonts w:ascii="Poppins" w:eastAsia="Times New Roman" w:hAnsi="Poppins" w:cs="Poppins"/>
                <w:b/>
                <w:bCs/>
                <w:color w:val="000000"/>
                <w:sz w:val="18"/>
                <w:szCs w:val="18"/>
                <w:highlight w:val="yellow"/>
              </w:rPr>
              <w:t>02/25</w:t>
            </w:r>
          </w:p>
        </w:tc>
        <w:tc>
          <w:tcPr>
            <w:tcW w:w="1543" w:type="dxa"/>
            <w:tcBorders>
              <w:top w:val="single" w:sz="4" w:space="0" w:color="000000"/>
              <w:left w:val="nil"/>
              <w:bottom w:val="single" w:sz="4" w:space="0" w:color="000000"/>
              <w:right w:val="single" w:sz="4" w:space="0" w:color="000000"/>
            </w:tcBorders>
            <w:shd w:val="clear" w:color="auto" w:fill="auto"/>
            <w:vAlign w:val="center"/>
            <w:hideMark/>
          </w:tcPr>
          <w:p w14:paraId="75DB76B8" w14:textId="77777777" w:rsidR="00F40A1B" w:rsidRDefault="00F40A1B" w:rsidP="003A7A0F">
            <w:pPr>
              <w:jc w:val="center"/>
              <w:rPr>
                <w:rFonts w:ascii="Poppins" w:eastAsia="Times New Roman" w:hAnsi="Poppins" w:cs="Poppins"/>
                <w:b/>
                <w:bCs/>
                <w:color w:val="000000"/>
                <w:sz w:val="18"/>
                <w:szCs w:val="18"/>
              </w:rPr>
            </w:pPr>
            <w:r w:rsidRPr="00E575AE">
              <w:rPr>
                <w:rFonts w:ascii="Poppins" w:eastAsia="Times New Roman" w:hAnsi="Poppins" w:cs="Poppins"/>
                <w:b/>
                <w:bCs/>
                <w:color w:val="000000"/>
                <w:sz w:val="18"/>
                <w:szCs w:val="18"/>
              </w:rPr>
              <w:t>Variação</w:t>
            </w:r>
          </w:p>
          <w:p w14:paraId="3C3B1FF9" w14:textId="3B5A4672" w:rsidR="009C7D3F" w:rsidRPr="00E575AE" w:rsidRDefault="009C7D3F" w:rsidP="003A7A0F">
            <w:pPr>
              <w:jc w:val="center"/>
              <w:rPr>
                <w:rFonts w:ascii="Poppins" w:eastAsia="Times New Roman" w:hAnsi="Poppins" w:cs="Poppins"/>
                <w:b/>
                <w:bCs/>
                <w:color w:val="000000"/>
                <w:sz w:val="18"/>
                <w:szCs w:val="18"/>
              </w:rPr>
            </w:pPr>
            <w:r>
              <w:rPr>
                <w:rFonts w:ascii="Poppins" w:eastAsia="Times New Roman" w:hAnsi="Poppins" w:cs="Poppins"/>
                <w:b/>
                <w:bCs/>
                <w:color w:val="000000"/>
                <w:sz w:val="18"/>
                <w:szCs w:val="18"/>
              </w:rPr>
              <w:t>(em %)</w:t>
            </w:r>
          </w:p>
        </w:tc>
      </w:tr>
      <w:tr w:rsidR="00F40A1B" w:rsidRPr="009B264F" w14:paraId="6CCF0389" w14:textId="77777777" w:rsidTr="009C7D3F">
        <w:trPr>
          <w:trHeight w:val="600"/>
        </w:trPr>
        <w:tc>
          <w:tcPr>
            <w:tcW w:w="2659" w:type="dxa"/>
            <w:tcBorders>
              <w:top w:val="nil"/>
              <w:left w:val="single" w:sz="4" w:space="0" w:color="000000"/>
              <w:bottom w:val="single" w:sz="4" w:space="0" w:color="000000"/>
              <w:right w:val="single" w:sz="4" w:space="0" w:color="000000"/>
            </w:tcBorders>
            <w:shd w:val="clear" w:color="auto" w:fill="auto"/>
            <w:vAlign w:val="center"/>
          </w:tcPr>
          <w:p w14:paraId="7D328CEE" w14:textId="50C98828" w:rsidR="00F40A1B" w:rsidRPr="00D665AF" w:rsidRDefault="00B04824" w:rsidP="003A7A0F">
            <w:pPr>
              <w:jc w:val="center"/>
              <w:rPr>
                <w:rFonts w:ascii="Poppins" w:eastAsia="Times New Roman" w:hAnsi="Poppins" w:cs="Poppins"/>
                <w:color w:val="000000"/>
                <w:sz w:val="18"/>
                <w:szCs w:val="18"/>
                <w:highlight w:val="yellow"/>
              </w:rPr>
            </w:pPr>
            <w:r w:rsidRPr="009819A5">
              <w:rPr>
                <w:rFonts w:ascii="Arial" w:eastAsia="Times New Roman" w:hAnsi="Arial" w:cs="Arial"/>
                <w:color w:val="000000"/>
                <w:sz w:val="18"/>
                <w:szCs w:val="18"/>
                <w:lang w:eastAsia="pt-BR"/>
              </w:rPr>
              <w:lastRenderedPageBreak/>
              <w:t>AGULHA</w:t>
            </w:r>
            <w:r>
              <w:rPr>
                <w:rFonts w:ascii="Arial" w:eastAsia="Times New Roman" w:hAnsi="Arial" w:cs="Arial"/>
                <w:color w:val="000000"/>
                <w:sz w:val="18"/>
                <w:szCs w:val="18"/>
                <w:lang w:eastAsia="pt-BR"/>
              </w:rPr>
              <w:t xml:space="preserve"> </w:t>
            </w:r>
            <w:r w:rsidRPr="009819A5">
              <w:rPr>
                <w:rFonts w:ascii="Arial" w:eastAsia="Times New Roman" w:hAnsi="Arial" w:cs="Arial"/>
                <w:color w:val="000000"/>
                <w:sz w:val="18"/>
                <w:szCs w:val="18"/>
                <w:lang w:eastAsia="pt-BR"/>
              </w:rPr>
              <w:t>GENGIVAL</w:t>
            </w:r>
            <w:r>
              <w:rPr>
                <w:rFonts w:ascii="Arial" w:eastAsia="Times New Roman" w:hAnsi="Arial" w:cs="Arial"/>
                <w:color w:val="000000"/>
                <w:sz w:val="18"/>
                <w:szCs w:val="18"/>
                <w:lang w:eastAsia="pt-BR"/>
              </w:rPr>
              <w:t xml:space="preserve"> </w:t>
            </w:r>
            <w:r w:rsidRPr="009819A5">
              <w:rPr>
                <w:rFonts w:ascii="Arial" w:eastAsia="Times New Roman" w:hAnsi="Arial" w:cs="Arial"/>
                <w:color w:val="000000"/>
                <w:sz w:val="18"/>
                <w:szCs w:val="18"/>
                <w:lang w:eastAsia="pt-BR"/>
              </w:rPr>
              <w:t>DESCARTÁVEL</w:t>
            </w:r>
          </w:p>
        </w:tc>
        <w:tc>
          <w:tcPr>
            <w:tcW w:w="1799" w:type="dxa"/>
            <w:tcBorders>
              <w:top w:val="nil"/>
              <w:left w:val="nil"/>
              <w:bottom w:val="single" w:sz="4" w:space="0" w:color="000000"/>
              <w:right w:val="single" w:sz="4" w:space="0" w:color="000000"/>
            </w:tcBorders>
            <w:shd w:val="clear" w:color="auto" w:fill="auto"/>
          </w:tcPr>
          <w:p w14:paraId="380EED34" w14:textId="77777777" w:rsidR="00785A2F" w:rsidRPr="00D665AF" w:rsidRDefault="00785A2F" w:rsidP="003A7A0F">
            <w:pPr>
              <w:jc w:val="center"/>
              <w:rPr>
                <w:rFonts w:ascii="Poppins" w:eastAsia="Times New Roman" w:hAnsi="Poppins" w:cs="Poppins"/>
                <w:color w:val="000000"/>
                <w:sz w:val="18"/>
                <w:szCs w:val="18"/>
                <w:highlight w:val="yellow"/>
              </w:rPr>
            </w:pPr>
          </w:p>
          <w:p w14:paraId="17557176" w14:textId="4FCD7F79" w:rsidR="00F40A1B" w:rsidRPr="00D665AF" w:rsidRDefault="00B356B6" w:rsidP="003A7A0F">
            <w:pPr>
              <w:jc w:val="center"/>
              <w:rPr>
                <w:rFonts w:ascii="Poppins" w:eastAsia="Times New Roman" w:hAnsi="Poppins" w:cs="Poppins"/>
                <w:color w:val="000000"/>
                <w:sz w:val="18"/>
                <w:szCs w:val="18"/>
                <w:highlight w:val="yellow"/>
              </w:rPr>
            </w:pPr>
            <w:r>
              <w:rPr>
                <w:rFonts w:ascii="Poppins" w:eastAsia="Times New Roman" w:hAnsi="Poppins" w:cs="Poppins"/>
                <w:color w:val="000000"/>
                <w:sz w:val="18"/>
                <w:szCs w:val="18"/>
                <w:highlight w:val="yellow"/>
              </w:rPr>
              <w:t>12,90</w:t>
            </w:r>
          </w:p>
        </w:tc>
        <w:tc>
          <w:tcPr>
            <w:tcW w:w="2119" w:type="dxa"/>
            <w:tcBorders>
              <w:top w:val="nil"/>
              <w:left w:val="nil"/>
              <w:bottom w:val="single" w:sz="4" w:space="0" w:color="000000"/>
              <w:right w:val="single" w:sz="4" w:space="0" w:color="000000"/>
            </w:tcBorders>
            <w:shd w:val="clear" w:color="auto" w:fill="auto"/>
            <w:vAlign w:val="center"/>
          </w:tcPr>
          <w:p w14:paraId="43EE7E07" w14:textId="18AFED0B" w:rsidR="00F40A1B" w:rsidRPr="00D665AF" w:rsidRDefault="00B356B6" w:rsidP="003A7A0F">
            <w:pPr>
              <w:jc w:val="center"/>
              <w:rPr>
                <w:rFonts w:ascii="Poppins" w:eastAsia="Times New Roman" w:hAnsi="Poppins" w:cs="Poppins"/>
                <w:color w:val="000000"/>
                <w:sz w:val="18"/>
                <w:szCs w:val="18"/>
                <w:highlight w:val="yellow"/>
              </w:rPr>
            </w:pPr>
            <w:r>
              <w:rPr>
                <w:rFonts w:ascii="Poppins" w:eastAsia="Times New Roman" w:hAnsi="Poppins" w:cs="Poppins"/>
                <w:color w:val="000000"/>
                <w:sz w:val="18"/>
                <w:szCs w:val="18"/>
                <w:highlight w:val="yellow"/>
              </w:rPr>
              <w:t>22,40</w:t>
            </w:r>
          </w:p>
        </w:tc>
        <w:tc>
          <w:tcPr>
            <w:tcW w:w="1543" w:type="dxa"/>
            <w:tcBorders>
              <w:top w:val="nil"/>
              <w:left w:val="nil"/>
              <w:bottom w:val="single" w:sz="4" w:space="0" w:color="000000"/>
              <w:right w:val="single" w:sz="4" w:space="0" w:color="000000"/>
            </w:tcBorders>
            <w:shd w:val="clear" w:color="auto" w:fill="auto"/>
          </w:tcPr>
          <w:p w14:paraId="1D93B500" w14:textId="77777777" w:rsidR="00785A2F" w:rsidRPr="00D665AF" w:rsidRDefault="00785A2F" w:rsidP="003A7A0F">
            <w:pPr>
              <w:jc w:val="center"/>
              <w:rPr>
                <w:rFonts w:ascii="Poppins" w:eastAsia="Times New Roman" w:hAnsi="Poppins" w:cs="Poppins"/>
                <w:b/>
                <w:bCs/>
                <w:color w:val="000000"/>
                <w:sz w:val="18"/>
                <w:szCs w:val="18"/>
                <w:highlight w:val="yellow"/>
              </w:rPr>
            </w:pPr>
          </w:p>
          <w:p w14:paraId="2F65BB4B" w14:textId="680C9D09" w:rsidR="00F40A1B" w:rsidRPr="00D665AF" w:rsidRDefault="00A24BA8" w:rsidP="003A7A0F">
            <w:pPr>
              <w:jc w:val="center"/>
              <w:rPr>
                <w:rFonts w:ascii="Poppins" w:eastAsia="Times New Roman" w:hAnsi="Poppins" w:cs="Poppins"/>
                <w:b/>
                <w:bCs/>
                <w:color w:val="000000"/>
                <w:sz w:val="18"/>
                <w:szCs w:val="18"/>
                <w:highlight w:val="yellow"/>
              </w:rPr>
            </w:pPr>
            <w:r>
              <w:rPr>
                <w:rFonts w:ascii="Poppins" w:eastAsia="Times New Roman" w:hAnsi="Poppins" w:cs="Poppins"/>
                <w:b/>
                <w:bCs/>
                <w:color w:val="000000"/>
                <w:sz w:val="18"/>
                <w:szCs w:val="18"/>
                <w:highlight w:val="yellow"/>
              </w:rPr>
              <w:t>74%</w:t>
            </w:r>
          </w:p>
        </w:tc>
      </w:tr>
      <w:tr w:rsidR="00785A2F" w:rsidRPr="009B264F" w14:paraId="3B14D57D" w14:textId="77777777" w:rsidTr="009C7D3F">
        <w:trPr>
          <w:trHeight w:val="600"/>
        </w:trPr>
        <w:tc>
          <w:tcPr>
            <w:tcW w:w="2659" w:type="dxa"/>
            <w:tcBorders>
              <w:top w:val="nil"/>
              <w:left w:val="single" w:sz="4" w:space="0" w:color="000000"/>
              <w:bottom w:val="single" w:sz="4" w:space="0" w:color="000000"/>
              <w:right w:val="single" w:sz="4" w:space="0" w:color="000000"/>
            </w:tcBorders>
            <w:shd w:val="clear" w:color="auto" w:fill="auto"/>
            <w:vAlign w:val="center"/>
          </w:tcPr>
          <w:p w14:paraId="4193E822" w14:textId="77777777" w:rsidR="00785A2F" w:rsidRPr="00E575AE" w:rsidRDefault="00785A2F" w:rsidP="003A7A0F">
            <w:pPr>
              <w:jc w:val="center"/>
              <w:rPr>
                <w:rFonts w:ascii="Poppins" w:eastAsia="Times New Roman" w:hAnsi="Poppins" w:cs="Poppins"/>
                <w:color w:val="000000"/>
                <w:sz w:val="18"/>
                <w:szCs w:val="18"/>
              </w:rPr>
            </w:pPr>
          </w:p>
        </w:tc>
        <w:tc>
          <w:tcPr>
            <w:tcW w:w="1799" w:type="dxa"/>
            <w:tcBorders>
              <w:top w:val="nil"/>
              <w:left w:val="nil"/>
              <w:bottom w:val="single" w:sz="4" w:space="0" w:color="000000"/>
              <w:right w:val="single" w:sz="4" w:space="0" w:color="000000"/>
            </w:tcBorders>
            <w:shd w:val="clear" w:color="auto" w:fill="auto"/>
          </w:tcPr>
          <w:p w14:paraId="623D280E" w14:textId="77777777" w:rsidR="00785A2F" w:rsidRPr="00E575AE" w:rsidRDefault="00785A2F" w:rsidP="003A7A0F">
            <w:pPr>
              <w:jc w:val="center"/>
              <w:rPr>
                <w:rFonts w:ascii="Poppins" w:eastAsia="Times New Roman" w:hAnsi="Poppins" w:cs="Poppins"/>
                <w:color w:val="000000"/>
                <w:sz w:val="18"/>
                <w:szCs w:val="18"/>
              </w:rPr>
            </w:pPr>
          </w:p>
        </w:tc>
        <w:tc>
          <w:tcPr>
            <w:tcW w:w="2119" w:type="dxa"/>
            <w:tcBorders>
              <w:top w:val="nil"/>
              <w:left w:val="nil"/>
              <w:bottom w:val="single" w:sz="4" w:space="0" w:color="000000"/>
              <w:right w:val="single" w:sz="4" w:space="0" w:color="000000"/>
            </w:tcBorders>
            <w:shd w:val="clear" w:color="auto" w:fill="auto"/>
            <w:vAlign w:val="center"/>
          </w:tcPr>
          <w:p w14:paraId="5F369AC5" w14:textId="77777777" w:rsidR="00785A2F" w:rsidRPr="00E575AE" w:rsidRDefault="00785A2F" w:rsidP="003A7A0F">
            <w:pPr>
              <w:jc w:val="center"/>
              <w:rPr>
                <w:rFonts w:ascii="Poppins" w:eastAsia="Times New Roman" w:hAnsi="Poppins" w:cs="Poppins"/>
                <w:color w:val="000000"/>
                <w:sz w:val="18"/>
                <w:szCs w:val="18"/>
              </w:rPr>
            </w:pPr>
          </w:p>
        </w:tc>
        <w:tc>
          <w:tcPr>
            <w:tcW w:w="1543" w:type="dxa"/>
            <w:tcBorders>
              <w:top w:val="nil"/>
              <w:left w:val="nil"/>
              <w:bottom w:val="single" w:sz="4" w:space="0" w:color="000000"/>
              <w:right w:val="single" w:sz="4" w:space="0" w:color="000000"/>
            </w:tcBorders>
            <w:shd w:val="clear" w:color="auto" w:fill="auto"/>
          </w:tcPr>
          <w:p w14:paraId="4CDC50CE" w14:textId="77777777" w:rsidR="00785A2F" w:rsidRPr="00E575AE" w:rsidRDefault="00785A2F" w:rsidP="003A7A0F">
            <w:pPr>
              <w:jc w:val="center"/>
              <w:rPr>
                <w:rFonts w:ascii="Poppins" w:eastAsia="Times New Roman" w:hAnsi="Poppins" w:cs="Poppins"/>
                <w:b/>
                <w:bCs/>
                <w:color w:val="000000"/>
                <w:sz w:val="18"/>
                <w:szCs w:val="18"/>
              </w:rPr>
            </w:pPr>
          </w:p>
        </w:tc>
      </w:tr>
      <w:tr w:rsidR="00F40A1B" w:rsidRPr="009B264F" w14:paraId="5C337802" w14:textId="77777777" w:rsidTr="003A7A0F">
        <w:trPr>
          <w:trHeight w:val="600"/>
        </w:trPr>
        <w:tc>
          <w:tcPr>
            <w:tcW w:w="2659" w:type="dxa"/>
            <w:tcBorders>
              <w:top w:val="nil"/>
              <w:left w:val="nil"/>
              <w:bottom w:val="nil"/>
              <w:right w:val="nil"/>
            </w:tcBorders>
            <w:shd w:val="clear" w:color="auto" w:fill="auto"/>
            <w:noWrap/>
            <w:vAlign w:val="center"/>
            <w:hideMark/>
          </w:tcPr>
          <w:p w14:paraId="6EC9C088" w14:textId="77777777" w:rsidR="00F40A1B" w:rsidRPr="00E575AE" w:rsidRDefault="00F40A1B" w:rsidP="003A7A0F">
            <w:pPr>
              <w:jc w:val="center"/>
              <w:rPr>
                <w:rFonts w:ascii="Poppins" w:eastAsia="Times New Roman" w:hAnsi="Poppins" w:cs="Poppins"/>
                <w:b/>
                <w:bCs/>
                <w:color w:val="000000"/>
                <w:sz w:val="18"/>
                <w:szCs w:val="18"/>
              </w:rPr>
            </w:pPr>
          </w:p>
        </w:tc>
        <w:tc>
          <w:tcPr>
            <w:tcW w:w="1799" w:type="dxa"/>
            <w:tcBorders>
              <w:top w:val="nil"/>
              <w:left w:val="nil"/>
              <w:bottom w:val="nil"/>
              <w:right w:val="nil"/>
            </w:tcBorders>
            <w:shd w:val="clear" w:color="auto" w:fill="auto"/>
            <w:noWrap/>
            <w:vAlign w:val="center"/>
            <w:hideMark/>
          </w:tcPr>
          <w:p w14:paraId="4CEC0DD4" w14:textId="77777777" w:rsidR="00F40A1B" w:rsidRPr="00E575AE" w:rsidRDefault="00F40A1B" w:rsidP="003A7A0F">
            <w:pPr>
              <w:jc w:val="center"/>
              <w:rPr>
                <w:rFonts w:ascii="Poppins" w:eastAsia="Times New Roman" w:hAnsi="Poppins" w:cs="Poppins"/>
                <w:sz w:val="18"/>
                <w:szCs w:val="18"/>
              </w:rPr>
            </w:pPr>
          </w:p>
        </w:tc>
        <w:tc>
          <w:tcPr>
            <w:tcW w:w="2119" w:type="dxa"/>
            <w:tcBorders>
              <w:top w:val="nil"/>
              <w:left w:val="nil"/>
              <w:bottom w:val="nil"/>
              <w:right w:val="nil"/>
            </w:tcBorders>
            <w:shd w:val="clear" w:color="auto" w:fill="auto"/>
            <w:noWrap/>
            <w:vAlign w:val="center"/>
            <w:hideMark/>
          </w:tcPr>
          <w:p w14:paraId="16DB5190" w14:textId="77777777" w:rsidR="00F40A1B" w:rsidRPr="00E575AE" w:rsidRDefault="00F40A1B" w:rsidP="003A7A0F">
            <w:pPr>
              <w:jc w:val="center"/>
              <w:rPr>
                <w:rFonts w:ascii="Poppins" w:eastAsia="Times New Roman" w:hAnsi="Poppins" w:cs="Poppins"/>
                <w:b/>
                <w:bCs/>
                <w:color w:val="000000"/>
                <w:sz w:val="18"/>
                <w:szCs w:val="18"/>
              </w:rPr>
            </w:pPr>
            <w:r w:rsidRPr="00E575AE">
              <w:rPr>
                <w:rFonts w:ascii="Poppins" w:eastAsia="Times New Roman" w:hAnsi="Poppins" w:cs="Poppins"/>
                <w:b/>
                <w:bCs/>
                <w:color w:val="000000"/>
                <w:sz w:val="18"/>
                <w:szCs w:val="18"/>
              </w:rPr>
              <w:t>Variação média</w:t>
            </w:r>
          </w:p>
        </w:tc>
        <w:tc>
          <w:tcPr>
            <w:tcW w:w="1543" w:type="dxa"/>
            <w:tcBorders>
              <w:top w:val="nil"/>
              <w:left w:val="nil"/>
              <w:bottom w:val="nil"/>
              <w:right w:val="nil"/>
            </w:tcBorders>
            <w:shd w:val="clear" w:color="auto" w:fill="auto"/>
            <w:noWrap/>
            <w:vAlign w:val="center"/>
            <w:hideMark/>
          </w:tcPr>
          <w:p w14:paraId="76D4C917" w14:textId="2CF91336" w:rsidR="00F40A1B" w:rsidRPr="00E575AE" w:rsidRDefault="00A24BA8" w:rsidP="003A7A0F">
            <w:pPr>
              <w:jc w:val="center"/>
              <w:rPr>
                <w:rFonts w:ascii="Poppins" w:eastAsia="Times New Roman" w:hAnsi="Poppins" w:cs="Poppins"/>
                <w:b/>
                <w:bCs/>
                <w:color w:val="000000"/>
                <w:sz w:val="18"/>
                <w:szCs w:val="18"/>
              </w:rPr>
            </w:pPr>
            <w:r>
              <w:rPr>
                <w:rFonts w:ascii="Poppins" w:eastAsia="Times New Roman" w:hAnsi="Poppins" w:cs="Poppins"/>
                <w:b/>
                <w:bCs/>
                <w:color w:val="000000"/>
                <w:sz w:val="18"/>
                <w:szCs w:val="18"/>
              </w:rPr>
              <w:t>74</w:t>
            </w:r>
            <w:r w:rsidR="00F40A1B" w:rsidRPr="00E575AE">
              <w:rPr>
                <w:rFonts w:ascii="Poppins" w:eastAsia="Times New Roman" w:hAnsi="Poppins" w:cs="Poppins"/>
                <w:b/>
                <w:bCs/>
                <w:color w:val="000000"/>
                <w:sz w:val="18"/>
                <w:szCs w:val="18"/>
              </w:rPr>
              <w:t>%</w:t>
            </w:r>
          </w:p>
        </w:tc>
      </w:tr>
    </w:tbl>
    <w:p w14:paraId="3D8FB9EC" w14:textId="3B883864" w:rsidR="00F40A1B" w:rsidRPr="00BA36C6" w:rsidRDefault="00F40A1B" w:rsidP="00F40A1B">
      <w:pPr>
        <w:pStyle w:val="PargrafodaLista"/>
        <w:numPr>
          <w:ilvl w:val="1"/>
          <w:numId w:val="1"/>
        </w:numPr>
        <w:pBdr>
          <w:top w:val="nil"/>
          <w:left w:val="nil"/>
          <w:bottom w:val="nil"/>
          <w:right w:val="nil"/>
          <w:between w:val="nil"/>
        </w:pBdr>
        <w:tabs>
          <w:tab w:val="left" w:pos="1418"/>
        </w:tabs>
        <w:spacing w:before="160" w:after="100" w:afterAutospacing="1" w:line="360" w:lineRule="auto"/>
        <w:ind w:left="0" w:firstLine="0"/>
        <w:contextualSpacing w:val="0"/>
        <w:jc w:val="both"/>
        <w:rPr>
          <w:rFonts w:ascii="Poppins" w:eastAsia="Garamond" w:hAnsi="Poppins" w:cs="Poppins"/>
          <w:sz w:val="20"/>
          <w:szCs w:val="20"/>
        </w:rPr>
      </w:pPr>
      <w:r w:rsidRPr="00BA36C6">
        <w:rPr>
          <w:rFonts w:ascii="Poppins" w:eastAsia="Garamond" w:hAnsi="Poppins" w:cs="Poppins"/>
          <w:sz w:val="20"/>
          <w:szCs w:val="20"/>
        </w:rPr>
        <w:t xml:space="preserve">Destaca-se que a alta dos valores dos produtos tende a permanecer, tendo em vista a </w:t>
      </w:r>
      <w:r w:rsidR="00A037F7">
        <w:rPr>
          <w:rFonts w:ascii="Poppins" w:eastAsia="Garamond" w:hAnsi="Poppins" w:cs="Poppins"/>
          <w:sz w:val="20"/>
          <w:szCs w:val="20"/>
        </w:rPr>
        <w:t xml:space="preserve">alta no preço dos insumos </w:t>
      </w:r>
      <w:r w:rsidR="00235921">
        <w:rPr>
          <w:rFonts w:ascii="Poppins" w:eastAsia="Garamond" w:hAnsi="Poppins" w:cs="Poppins"/>
          <w:sz w:val="20"/>
          <w:szCs w:val="20"/>
        </w:rPr>
        <w:t>de</w:t>
      </w:r>
      <w:r w:rsidR="00A037F7">
        <w:rPr>
          <w:rFonts w:ascii="Poppins" w:eastAsia="Garamond" w:hAnsi="Poppins" w:cs="Poppins"/>
          <w:sz w:val="20"/>
          <w:szCs w:val="20"/>
        </w:rPr>
        <w:t xml:space="preserve"> produção</w:t>
      </w:r>
      <w:r w:rsidRPr="00BA36C6">
        <w:rPr>
          <w:rFonts w:ascii="Poppins" w:eastAsia="Garamond" w:hAnsi="Poppins" w:cs="Poppins"/>
          <w:sz w:val="20"/>
          <w:szCs w:val="20"/>
        </w:rPr>
        <w:t>. Nessas condições, o aumento dos valores demonstra-se inevitável, diante d</w:t>
      </w:r>
      <w:r w:rsidR="00A037F7">
        <w:rPr>
          <w:rFonts w:ascii="Poppins" w:eastAsia="Garamond" w:hAnsi="Poppins" w:cs="Poppins"/>
          <w:sz w:val="20"/>
          <w:szCs w:val="20"/>
        </w:rPr>
        <w:t>o aumento do</w:t>
      </w:r>
      <w:r w:rsidR="00312CB2">
        <w:rPr>
          <w:rFonts w:ascii="Poppins" w:eastAsia="Garamond" w:hAnsi="Poppins" w:cs="Poppins"/>
          <w:sz w:val="20"/>
          <w:szCs w:val="20"/>
        </w:rPr>
        <w:t>s</w:t>
      </w:r>
      <w:r w:rsidR="00A037F7">
        <w:rPr>
          <w:rFonts w:ascii="Poppins" w:eastAsia="Garamond" w:hAnsi="Poppins" w:cs="Poppins"/>
          <w:sz w:val="20"/>
          <w:szCs w:val="20"/>
        </w:rPr>
        <w:t xml:space="preserve"> cus</w:t>
      </w:r>
      <w:r w:rsidR="00312CB2">
        <w:rPr>
          <w:rFonts w:ascii="Poppins" w:eastAsia="Garamond" w:hAnsi="Poppins" w:cs="Poppins"/>
          <w:sz w:val="20"/>
          <w:szCs w:val="20"/>
        </w:rPr>
        <w:t>t</w:t>
      </w:r>
      <w:r w:rsidR="00A037F7">
        <w:rPr>
          <w:rFonts w:ascii="Poppins" w:eastAsia="Garamond" w:hAnsi="Poppins" w:cs="Poppins"/>
          <w:sz w:val="20"/>
          <w:szCs w:val="20"/>
        </w:rPr>
        <w:t>o</w:t>
      </w:r>
      <w:r w:rsidR="00312CB2">
        <w:rPr>
          <w:rFonts w:ascii="Poppins" w:eastAsia="Garamond" w:hAnsi="Poppins" w:cs="Poppins"/>
          <w:sz w:val="20"/>
          <w:szCs w:val="20"/>
        </w:rPr>
        <w:t>s</w:t>
      </w:r>
      <w:r w:rsidR="00A037F7">
        <w:rPr>
          <w:rFonts w:ascii="Poppins" w:eastAsia="Garamond" w:hAnsi="Poppins" w:cs="Poppins"/>
          <w:sz w:val="20"/>
          <w:szCs w:val="20"/>
        </w:rPr>
        <w:t xml:space="preserve"> de produção por parte dos fornecedores</w:t>
      </w:r>
      <w:r w:rsidRPr="00BA36C6">
        <w:rPr>
          <w:rFonts w:ascii="Poppins" w:eastAsia="Garamond" w:hAnsi="Poppins" w:cs="Poppins"/>
          <w:sz w:val="20"/>
          <w:szCs w:val="20"/>
        </w:rPr>
        <w:t xml:space="preserve">. </w:t>
      </w:r>
    </w:p>
    <w:p w14:paraId="19839481" w14:textId="5F00872C" w:rsidR="00F40A1B" w:rsidRPr="009B264F" w:rsidRDefault="00F40A1B" w:rsidP="00F40A1B">
      <w:pPr>
        <w:pStyle w:val="PargrafodaLista"/>
        <w:numPr>
          <w:ilvl w:val="1"/>
          <w:numId w:val="1"/>
        </w:numPr>
        <w:pBdr>
          <w:top w:val="nil"/>
          <w:left w:val="nil"/>
          <w:bottom w:val="nil"/>
          <w:right w:val="nil"/>
          <w:between w:val="nil"/>
        </w:pBdr>
        <w:tabs>
          <w:tab w:val="left" w:pos="1418"/>
        </w:tabs>
        <w:spacing w:before="160" w:after="100" w:afterAutospacing="1" w:line="360" w:lineRule="auto"/>
        <w:ind w:left="0" w:firstLine="0"/>
        <w:contextualSpacing w:val="0"/>
        <w:jc w:val="both"/>
        <w:rPr>
          <w:rFonts w:ascii="Poppins" w:eastAsia="Garamond" w:hAnsi="Poppins" w:cs="Poppins"/>
          <w:sz w:val="20"/>
          <w:szCs w:val="20"/>
        </w:rPr>
      </w:pPr>
      <w:r w:rsidRPr="009B264F">
        <w:rPr>
          <w:rFonts w:ascii="Poppins" w:eastAsia="Garamond" w:hAnsi="Poppins" w:cs="Poppins"/>
          <w:sz w:val="20"/>
          <w:szCs w:val="20"/>
        </w:rPr>
        <w:t>O comparativo entre as variações dos produtos desde o mês de</w:t>
      </w:r>
      <w:r w:rsidR="00B04824">
        <w:rPr>
          <w:rFonts w:ascii="Poppins" w:eastAsia="Garamond" w:hAnsi="Poppins" w:cs="Poppins"/>
          <w:sz w:val="20"/>
          <w:szCs w:val="20"/>
        </w:rPr>
        <w:t xml:space="preserve"> junho</w:t>
      </w:r>
      <w:r w:rsidR="00785A2F" w:rsidRPr="00D665AF">
        <w:rPr>
          <w:rFonts w:ascii="Poppins" w:eastAsia="Garamond" w:hAnsi="Poppins" w:cs="Poppins"/>
          <w:sz w:val="20"/>
          <w:szCs w:val="20"/>
          <w:highlight w:val="yellow"/>
        </w:rPr>
        <w:t xml:space="preserve"> </w:t>
      </w:r>
      <w:r w:rsidRPr="00D665AF">
        <w:rPr>
          <w:rFonts w:ascii="Poppins" w:eastAsia="Garamond" w:hAnsi="Poppins" w:cs="Poppins"/>
          <w:sz w:val="20"/>
          <w:szCs w:val="20"/>
          <w:highlight w:val="yellow"/>
        </w:rPr>
        <w:t>de 202</w:t>
      </w:r>
      <w:r w:rsidR="008C2E60" w:rsidRPr="00D665AF">
        <w:rPr>
          <w:rFonts w:ascii="Poppins" w:eastAsia="Garamond" w:hAnsi="Poppins" w:cs="Poppins"/>
          <w:sz w:val="20"/>
          <w:szCs w:val="20"/>
          <w:highlight w:val="yellow"/>
        </w:rPr>
        <w:t>4</w:t>
      </w:r>
      <w:r w:rsidRPr="009B264F">
        <w:rPr>
          <w:rFonts w:ascii="Poppins" w:eastAsia="Garamond" w:hAnsi="Poppins" w:cs="Poppins"/>
          <w:sz w:val="20"/>
          <w:szCs w:val="20"/>
        </w:rPr>
        <w:t xml:space="preserve">, desconsiderando as variações relacionadas ao custo do frete ou margem de lucro, demonstram que </w:t>
      </w:r>
      <w:r w:rsidRPr="00D665AF">
        <w:rPr>
          <w:rFonts w:ascii="Poppins" w:eastAsia="Garamond" w:hAnsi="Poppins" w:cs="Poppins"/>
          <w:b/>
          <w:bCs/>
          <w:sz w:val="20"/>
          <w:szCs w:val="20"/>
          <w:highlight w:val="yellow"/>
          <w:u w:val="single"/>
        </w:rPr>
        <w:t xml:space="preserve">os preços aumentaram em média </w:t>
      </w:r>
      <w:r w:rsidR="00B356B6">
        <w:rPr>
          <w:rFonts w:ascii="Poppins" w:eastAsia="Garamond" w:hAnsi="Poppins" w:cs="Poppins"/>
          <w:b/>
          <w:bCs/>
          <w:sz w:val="20"/>
          <w:szCs w:val="20"/>
          <w:highlight w:val="yellow"/>
          <w:u w:val="single"/>
        </w:rPr>
        <w:t>74</w:t>
      </w:r>
      <w:r w:rsidRPr="00D665AF">
        <w:rPr>
          <w:rFonts w:ascii="Poppins" w:eastAsia="Garamond" w:hAnsi="Poppins" w:cs="Poppins"/>
          <w:b/>
          <w:bCs/>
          <w:sz w:val="20"/>
          <w:szCs w:val="20"/>
          <w:highlight w:val="yellow"/>
          <w:u w:val="single"/>
        </w:rPr>
        <w:t>%</w:t>
      </w:r>
      <w:r w:rsidRPr="00D665AF">
        <w:rPr>
          <w:rFonts w:ascii="Poppins" w:eastAsia="Garamond" w:hAnsi="Poppins" w:cs="Poppins"/>
          <w:sz w:val="20"/>
          <w:szCs w:val="20"/>
          <w:highlight w:val="yellow"/>
        </w:rPr>
        <w:t>,</w:t>
      </w:r>
      <w:r w:rsidRPr="009B264F">
        <w:rPr>
          <w:rFonts w:ascii="Poppins" w:eastAsia="Garamond" w:hAnsi="Poppins" w:cs="Poppins"/>
          <w:sz w:val="20"/>
          <w:szCs w:val="20"/>
        </w:rPr>
        <w:t xml:space="preserve"> inclusive considerando as variações negativas, o que comprova os graves prejuízos ao contratado diante do desequilíbrio econômico</w:t>
      </w:r>
      <w:r w:rsidR="00064BC2">
        <w:rPr>
          <w:rFonts w:ascii="Poppins" w:eastAsia="Garamond" w:hAnsi="Poppins" w:cs="Poppins"/>
          <w:sz w:val="20"/>
          <w:szCs w:val="20"/>
        </w:rPr>
        <w:t>-</w:t>
      </w:r>
      <w:r w:rsidRPr="009B264F">
        <w:rPr>
          <w:rFonts w:ascii="Poppins" w:eastAsia="Garamond" w:hAnsi="Poppins" w:cs="Poppins"/>
          <w:sz w:val="20"/>
          <w:szCs w:val="20"/>
        </w:rPr>
        <w:t xml:space="preserve">financeiro constatado na ata de registro de preços. </w:t>
      </w:r>
    </w:p>
    <w:p w14:paraId="67E4CFDC" w14:textId="7E2F7C18" w:rsidR="00F40A1B" w:rsidRPr="009B264F" w:rsidRDefault="00F40A1B" w:rsidP="00F40A1B">
      <w:pPr>
        <w:pStyle w:val="PargrafodaLista"/>
        <w:numPr>
          <w:ilvl w:val="1"/>
          <w:numId w:val="1"/>
        </w:numPr>
        <w:pBdr>
          <w:top w:val="nil"/>
          <w:left w:val="nil"/>
          <w:bottom w:val="nil"/>
          <w:right w:val="nil"/>
          <w:between w:val="nil"/>
        </w:pBdr>
        <w:tabs>
          <w:tab w:val="left" w:pos="1418"/>
        </w:tabs>
        <w:spacing w:before="160" w:after="100" w:afterAutospacing="1" w:line="360" w:lineRule="auto"/>
        <w:ind w:left="0" w:firstLine="0"/>
        <w:contextualSpacing w:val="0"/>
        <w:jc w:val="both"/>
        <w:rPr>
          <w:rFonts w:ascii="Poppins" w:eastAsia="Garamond" w:hAnsi="Poppins" w:cs="Poppins"/>
          <w:b/>
          <w:bCs/>
          <w:sz w:val="20"/>
          <w:szCs w:val="20"/>
        </w:rPr>
      </w:pPr>
      <w:r w:rsidRPr="009B264F">
        <w:rPr>
          <w:rFonts w:ascii="Poppins" w:hAnsi="Poppins" w:cs="Poppins"/>
          <w:sz w:val="20"/>
          <w:szCs w:val="20"/>
        </w:rPr>
        <w:t xml:space="preserve">Diante da evidência dos motivos que influenciaram no aumento dos </w:t>
      </w:r>
      <w:r w:rsidR="00064BC2">
        <w:rPr>
          <w:rFonts w:ascii="Poppins" w:hAnsi="Poppins" w:cs="Poppins"/>
          <w:sz w:val="20"/>
          <w:szCs w:val="20"/>
        </w:rPr>
        <w:t>materiais odontológicos</w:t>
      </w:r>
      <w:r w:rsidRPr="009B264F">
        <w:rPr>
          <w:rFonts w:ascii="Poppins" w:hAnsi="Poppins" w:cs="Poppins"/>
          <w:sz w:val="20"/>
          <w:szCs w:val="20"/>
        </w:rPr>
        <w:t xml:space="preserve">, bem como os sucessivos aumentos ocorridos e objetivamente demonstrados, passa-se para a análise jurídica do pedido. </w:t>
      </w:r>
    </w:p>
    <w:p w14:paraId="50071133" w14:textId="77777777" w:rsidR="00F40A1B" w:rsidRPr="009B264F" w:rsidRDefault="00F40A1B" w:rsidP="00F40A1B">
      <w:pPr>
        <w:pStyle w:val="PargrafodaLista"/>
        <w:pBdr>
          <w:top w:val="nil"/>
          <w:left w:val="nil"/>
          <w:bottom w:val="nil"/>
          <w:right w:val="nil"/>
          <w:between w:val="nil"/>
        </w:pBdr>
        <w:tabs>
          <w:tab w:val="left" w:pos="567"/>
        </w:tabs>
        <w:spacing w:before="100" w:beforeAutospacing="1" w:after="100" w:afterAutospacing="1" w:line="360" w:lineRule="auto"/>
        <w:ind w:left="0"/>
        <w:contextualSpacing w:val="0"/>
        <w:jc w:val="both"/>
        <w:rPr>
          <w:rFonts w:ascii="Poppins" w:eastAsia="Garamond" w:hAnsi="Poppins" w:cs="Poppins"/>
          <w:b/>
          <w:bCs/>
          <w:sz w:val="20"/>
          <w:szCs w:val="20"/>
        </w:rPr>
      </w:pPr>
    </w:p>
    <w:p w14:paraId="3A2BA90B" w14:textId="77777777" w:rsidR="00F40A1B" w:rsidRPr="009B264F" w:rsidRDefault="00F40A1B" w:rsidP="00F40A1B">
      <w:pPr>
        <w:pStyle w:val="PargrafodaLista"/>
        <w:numPr>
          <w:ilvl w:val="0"/>
          <w:numId w:val="1"/>
        </w:numPr>
        <w:tabs>
          <w:tab w:val="left" w:pos="0"/>
        </w:tabs>
        <w:spacing w:before="100" w:beforeAutospacing="1" w:after="100" w:afterAutospacing="1" w:line="276" w:lineRule="auto"/>
        <w:ind w:left="0" w:firstLine="0"/>
        <w:contextualSpacing w:val="0"/>
        <w:jc w:val="both"/>
        <w:rPr>
          <w:rFonts w:ascii="Poppins" w:eastAsia="Garamond" w:hAnsi="Poppins" w:cs="Poppins"/>
          <w:b/>
          <w:sz w:val="20"/>
          <w:szCs w:val="20"/>
        </w:rPr>
      </w:pPr>
      <w:r w:rsidRPr="009B264F">
        <w:rPr>
          <w:rFonts w:ascii="Poppins" w:eastAsia="Garamond" w:hAnsi="Poppins" w:cs="Poppins"/>
          <w:b/>
          <w:sz w:val="20"/>
          <w:szCs w:val="20"/>
        </w:rPr>
        <w:t>DOS FUNDAMENTOS JURÍDICOS DO REEQUILÍBRIO ECONÔMICO-FINANCEIRO DA ATA DE REGISTRO DE PREÇOS</w:t>
      </w:r>
    </w:p>
    <w:p w14:paraId="3800EAD5" w14:textId="31647A8B" w:rsidR="00F40A1B" w:rsidRPr="00D665AF" w:rsidRDefault="00F40A1B" w:rsidP="00F40A1B">
      <w:pPr>
        <w:pStyle w:val="PargrafodaLista"/>
        <w:numPr>
          <w:ilvl w:val="0"/>
          <w:numId w:val="2"/>
        </w:numPr>
        <w:tabs>
          <w:tab w:val="left" w:pos="1701"/>
        </w:tabs>
        <w:spacing w:before="100" w:beforeAutospacing="1" w:after="100" w:afterAutospacing="1" w:line="276" w:lineRule="auto"/>
        <w:ind w:left="1418" w:firstLine="0"/>
        <w:contextualSpacing w:val="0"/>
        <w:jc w:val="both"/>
        <w:rPr>
          <w:rFonts w:ascii="Poppins" w:eastAsia="Garamond" w:hAnsi="Poppins" w:cs="Poppins"/>
          <w:b/>
          <w:sz w:val="20"/>
          <w:szCs w:val="20"/>
          <w:highlight w:val="yellow"/>
        </w:rPr>
      </w:pPr>
      <w:r w:rsidRPr="009B264F">
        <w:rPr>
          <w:rFonts w:ascii="Poppins" w:eastAsia="Garamond" w:hAnsi="Poppins" w:cs="Poppins"/>
          <w:b/>
          <w:sz w:val="20"/>
          <w:szCs w:val="20"/>
        </w:rPr>
        <w:t xml:space="preserve">DO EQUILÍBRIO ECONÔMICO-FINANCEIRO DA </w:t>
      </w:r>
      <w:r w:rsidRPr="00D665AF">
        <w:rPr>
          <w:rFonts w:ascii="Poppins" w:eastAsia="Garamond" w:hAnsi="Poppins" w:cs="Poppins"/>
          <w:b/>
          <w:sz w:val="20"/>
          <w:szCs w:val="20"/>
          <w:highlight w:val="yellow"/>
        </w:rPr>
        <w:t xml:space="preserve">ATA DE REGISTRO DE PREÇOS </w:t>
      </w:r>
      <w:r w:rsidR="00B356B6">
        <w:rPr>
          <w:rFonts w:ascii="Poppins" w:eastAsia="Garamond" w:hAnsi="Poppins" w:cs="Poppins"/>
          <w:b/>
          <w:sz w:val="20"/>
          <w:szCs w:val="20"/>
          <w:highlight w:val="yellow"/>
        </w:rPr>
        <w:t>n</w:t>
      </w:r>
      <w:r w:rsidR="00785A2F" w:rsidRPr="00D665AF">
        <w:rPr>
          <w:rFonts w:ascii="Poppins" w:eastAsia="Garamond" w:hAnsi="Poppins" w:cs="Poppins"/>
          <w:b/>
          <w:sz w:val="20"/>
          <w:szCs w:val="20"/>
          <w:highlight w:val="yellow"/>
        </w:rPr>
        <w:t xml:space="preserve"> </w:t>
      </w:r>
      <w:r w:rsidR="001657F6">
        <w:rPr>
          <w:rFonts w:ascii="Poppins" w:eastAsia="Garamond" w:hAnsi="Poppins" w:cs="Poppins"/>
          <w:b/>
          <w:sz w:val="20"/>
          <w:szCs w:val="20"/>
          <w:highlight w:val="yellow"/>
        </w:rPr>
        <w:t>075</w:t>
      </w:r>
      <w:r w:rsidR="00785A2F" w:rsidRPr="00D665AF">
        <w:rPr>
          <w:rFonts w:ascii="Poppins" w:eastAsia="Garamond" w:hAnsi="Poppins" w:cs="Poppins"/>
          <w:b/>
          <w:sz w:val="20"/>
          <w:szCs w:val="20"/>
          <w:highlight w:val="yellow"/>
        </w:rPr>
        <w:t>/2024</w:t>
      </w:r>
    </w:p>
    <w:p w14:paraId="163DAD12" w14:textId="77777777" w:rsidR="00F40A1B" w:rsidRPr="009B264F" w:rsidRDefault="00F40A1B" w:rsidP="00F40A1B">
      <w:pPr>
        <w:pStyle w:val="PargrafodaLista"/>
        <w:numPr>
          <w:ilvl w:val="1"/>
          <w:numId w:val="1"/>
        </w:numPr>
        <w:tabs>
          <w:tab w:val="left" w:pos="1418"/>
        </w:tabs>
        <w:spacing w:before="100" w:beforeAutospacing="1" w:after="100" w:afterAutospacing="1" w:line="360" w:lineRule="auto"/>
        <w:ind w:left="0" w:firstLine="0"/>
        <w:contextualSpacing w:val="0"/>
        <w:jc w:val="both"/>
        <w:rPr>
          <w:rFonts w:ascii="Poppins" w:eastAsia="Garamond" w:hAnsi="Poppins" w:cs="Poppins"/>
          <w:b/>
          <w:sz w:val="20"/>
          <w:szCs w:val="20"/>
        </w:rPr>
      </w:pPr>
      <w:r w:rsidRPr="009B264F">
        <w:rPr>
          <w:rFonts w:ascii="Poppins" w:eastAsia="Garamond" w:hAnsi="Poppins" w:cs="Poppins"/>
          <w:sz w:val="20"/>
          <w:szCs w:val="20"/>
        </w:rPr>
        <w:lastRenderedPageBreak/>
        <w:t xml:space="preserve">A manutenção do equilíbrio econômico-financeiro é garantia consagrada no ordenamento jurídico brasileiro, preceituada no </w:t>
      </w:r>
      <w:r w:rsidRPr="009B264F">
        <w:rPr>
          <w:rFonts w:ascii="Poppins" w:hAnsi="Poppins" w:cs="Poppins"/>
          <w:sz w:val="20"/>
          <w:szCs w:val="20"/>
        </w:rPr>
        <w:t xml:space="preserve">inciso XXI, do art. 37 da Constituição Federal de 1988 (CF): </w:t>
      </w:r>
    </w:p>
    <w:p w14:paraId="57254E26" w14:textId="77777777" w:rsidR="00F40A1B" w:rsidRPr="00BA36C6" w:rsidRDefault="00F40A1B" w:rsidP="00F40A1B">
      <w:pPr>
        <w:pStyle w:val="PargrafodaLista"/>
        <w:ind w:left="1418"/>
        <w:contextualSpacing w:val="0"/>
        <w:jc w:val="both"/>
        <w:rPr>
          <w:rFonts w:ascii="Poppins" w:hAnsi="Poppins" w:cs="Poppins"/>
          <w:sz w:val="18"/>
          <w:szCs w:val="18"/>
        </w:rPr>
      </w:pPr>
      <w:r w:rsidRPr="00BA36C6">
        <w:rPr>
          <w:rFonts w:ascii="Poppins" w:hAnsi="Poppins" w:cs="Poppins"/>
          <w:sz w:val="18"/>
          <w:szCs w:val="18"/>
        </w:rPr>
        <w:t xml:space="preserve">Art. 37. </w:t>
      </w:r>
      <w:r w:rsidRPr="00BA36C6">
        <w:rPr>
          <w:rFonts w:ascii="Poppins" w:hAnsi="Poppins" w:cs="Poppins"/>
          <w:sz w:val="18"/>
          <w:szCs w:val="18"/>
          <w:shd w:val="clear" w:color="auto" w:fill="FFFFFF"/>
        </w:rPr>
        <w:t>A administração pública direta e indireta de qualquer dos Poderes da União, dos Estados, do Distrito Federal e dos Municípios obedecerá aos princípios de legalidade, impessoalidade, moralidade, publicidade e eficiência e, também, ao seguinte:</w:t>
      </w:r>
    </w:p>
    <w:p w14:paraId="4D33F400" w14:textId="77777777" w:rsidR="00F40A1B" w:rsidRPr="00BA36C6" w:rsidRDefault="00F40A1B" w:rsidP="00F40A1B">
      <w:pPr>
        <w:pStyle w:val="PargrafodaLista"/>
        <w:ind w:left="1418"/>
        <w:contextualSpacing w:val="0"/>
        <w:jc w:val="both"/>
        <w:rPr>
          <w:rFonts w:ascii="Poppins" w:hAnsi="Poppins" w:cs="Poppins"/>
          <w:sz w:val="18"/>
          <w:szCs w:val="18"/>
        </w:rPr>
      </w:pPr>
      <w:r w:rsidRPr="00BA36C6">
        <w:rPr>
          <w:rFonts w:ascii="Poppins" w:hAnsi="Poppins" w:cs="Poppins"/>
          <w:sz w:val="18"/>
          <w:szCs w:val="18"/>
        </w:rPr>
        <w:t>(...)</w:t>
      </w:r>
    </w:p>
    <w:p w14:paraId="5D2488ED" w14:textId="77777777" w:rsidR="00F40A1B" w:rsidRPr="00BA36C6" w:rsidRDefault="00F40A1B" w:rsidP="00F40A1B">
      <w:pPr>
        <w:pStyle w:val="PargrafodaLista"/>
        <w:ind w:left="1418"/>
        <w:contextualSpacing w:val="0"/>
        <w:jc w:val="both"/>
        <w:rPr>
          <w:rFonts w:ascii="Poppins" w:eastAsia="Garamond" w:hAnsi="Poppins" w:cs="Poppins"/>
          <w:b/>
          <w:sz w:val="18"/>
          <w:szCs w:val="18"/>
        </w:rPr>
      </w:pPr>
      <w:r w:rsidRPr="00BA36C6">
        <w:rPr>
          <w:rFonts w:ascii="Poppins" w:hAnsi="Poppins" w:cs="Poppins"/>
          <w:sz w:val="18"/>
          <w:szCs w:val="18"/>
        </w:rPr>
        <w:t>XXI - ressalvados os casos especificados na legislação, as obras, serviços, compras e alienações serão contratados mediante processo de licitação pública que assegure igualdade de condições a todos os concorrentes, com cláusulas que estabeleçam obrigações de pagamento, mantidas as condições efetivas da proposta, nos termos da lei, o qual somente permitirá as exigências de qualificação técnica e econômica indispensáveis à garantia do cumprimento das obrigações.</w:t>
      </w:r>
      <w:r w:rsidRPr="00BA36C6">
        <w:rPr>
          <w:rFonts w:ascii="Poppins" w:eastAsia="Garamond" w:hAnsi="Poppins" w:cs="Poppins"/>
          <w:b/>
          <w:sz w:val="18"/>
          <w:szCs w:val="18"/>
        </w:rPr>
        <w:t xml:space="preserve"> </w:t>
      </w:r>
    </w:p>
    <w:p w14:paraId="5DA5DFA3" w14:textId="77777777" w:rsidR="00F40A1B" w:rsidRPr="009B264F" w:rsidRDefault="00F40A1B" w:rsidP="00F40A1B">
      <w:pPr>
        <w:pStyle w:val="PargrafodaLista"/>
        <w:numPr>
          <w:ilvl w:val="1"/>
          <w:numId w:val="1"/>
        </w:numPr>
        <w:tabs>
          <w:tab w:val="left" w:pos="1418"/>
        </w:tabs>
        <w:spacing w:before="100" w:beforeAutospacing="1" w:after="240" w:line="360" w:lineRule="auto"/>
        <w:ind w:left="0" w:firstLine="0"/>
        <w:contextualSpacing w:val="0"/>
        <w:jc w:val="both"/>
        <w:rPr>
          <w:rFonts w:ascii="Poppins" w:eastAsia="Garamond" w:hAnsi="Poppins" w:cs="Poppins"/>
          <w:bCs/>
          <w:sz w:val="20"/>
          <w:szCs w:val="20"/>
        </w:rPr>
      </w:pPr>
      <w:r w:rsidRPr="009B264F">
        <w:rPr>
          <w:rFonts w:ascii="Poppins" w:eastAsia="Garamond" w:hAnsi="Poppins" w:cs="Poppins"/>
          <w:bCs/>
          <w:sz w:val="20"/>
          <w:szCs w:val="20"/>
        </w:rPr>
        <w:t xml:space="preserve">Em outras palavras, a </w:t>
      </w:r>
      <w:r w:rsidRPr="009B264F">
        <w:rPr>
          <w:rFonts w:ascii="Poppins" w:eastAsia="Garamond" w:hAnsi="Poppins" w:cs="Poppins"/>
          <w:b/>
          <w:sz w:val="20"/>
          <w:szCs w:val="20"/>
        </w:rPr>
        <w:t>manutenção das condições pactuadas inicialmente em contrato</w:t>
      </w:r>
      <w:r w:rsidRPr="009B264F">
        <w:rPr>
          <w:rFonts w:ascii="Poppins" w:eastAsia="Garamond" w:hAnsi="Poppins" w:cs="Poppins"/>
          <w:bCs/>
          <w:sz w:val="20"/>
          <w:szCs w:val="20"/>
        </w:rPr>
        <w:t>, traduz-se em elemento essencial do contrato administrativo, sendo indispensável a garantia ao</w:t>
      </w:r>
      <w:r w:rsidRPr="009B264F">
        <w:rPr>
          <w:rFonts w:ascii="Poppins" w:hAnsi="Poppins" w:cs="Poppins"/>
          <w:bCs/>
          <w:sz w:val="20"/>
          <w:szCs w:val="20"/>
        </w:rPr>
        <w:t xml:space="preserve"> equilíbrio contratual na hipótese de prejuízos decorrentes de eventos futuros, incertos e excepcionais. </w:t>
      </w:r>
    </w:p>
    <w:p w14:paraId="3F814D80" w14:textId="77777777" w:rsidR="00F40A1B" w:rsidRPr="009B264F" w:rsidRDefault="00F40A1B" w:rsidP="00F40A1B">
      <w:pPr>
        <w:pStyle w:val="PargrafodaLista"/>
        <w:numPr>
          <w:ilvl w:val="1"/>
          <w:numId w:val="1"/>
        </w:numPr>
        <w:tabs>
          <w:tab w:val="left" w:pos="1418"/>
        </w:tabs>
        <w:spacing w:before="100" w:beforeAutospacing="1" w:after="240" w:line="360" w:lineRule="auto"/>
        <w:ind w:left="0" w:firstLine="0"/>
        <w:contextualSpacing w:val="0"/>
        <w:jc w:val="both"/>
        <w:rPr>
          <w:rFonts w:ascii="Poppins" w:eastAsia="Garamond" w:hAnsi="Poppins" w:cs="Poppins"/>
          <w:bCs/>
          <w:sz w:val="20"/>
          <w:szCs w:val="20"/>
        </w:rPr>
      </w:pPr>
      <w:r w:rsidRPr="009B264F">
        <w:rPr>
          <w:rFonts w:ascii="Poppins" w:hAnsi="Poppins" w:cs="Poppins"/>
          <w:bCs/>
          <w:sz w:val="20"/>
          <w:szCs w:val="20"/>
        </w:rPr>
        <w:t xml:space="preserve">Diante da disposição constitucional, quando constatada a </w:t>
      </w:r>
      <w:r w:rsidRPr="009B264F">
        <w:rPr>
          <w:rFonts w:ascii="Poppins" w:eastAsia="Garamond" w:hAnsi="Poppins" w:cs="Poppins"/>
          <w:sz w:val="20"/>
          <w:szCs w:val="20"/>
        </w:rPr>
        <w:t xml:space="preserve">alteração econômica de um dos polos da equação, o outro polo da equação deverá sofrer alteração correspondente. Nesse sentido, leciona </w:t>
      </w:r>
      <w:r w:rsidRPr="00BA36C6">
        <w:rPr>
          <w:rFonts w:ascii="Poppins" w:eastAsia="Garamond" w:hAnsi="Poppins" w:cs="Poppins"/>
          <w:sz w:val="20"/>
          <w:szCs w:val="20"/>
        </w:rPr>
        <w:t>Celso Antônio Bandeira de Mello</w:t>
      </w:r>
      <w:r w:rsidRPr="009B264F">
        <w:rPr>
          <w:rFonts w:ascii="Poppins" w:eastAsia="Garamond" w:hAnsi="Poppins" w:cs="Poppins"/>
          <w:sz w:val="20"/>
          <w:szCs w:val="20"/>
        </w:rPr>
        <w:t>:</w:t>
      </w:r>
    </w:p>
    <w:p w14:paraId="5E8706CF" w14:textId="77777777" w:rsidR="00F40A1B" w:rsidRPr="00BA36C6" w:rsidRDefault="00F40A1B" w:rsidP="00F61498">
      <w:pPr>
        <w:pStyle w:val="PargrafodaLista"/>
        <w:spacing w:line="276" w:lineRule="auto"/>
        <w:ind w:left="2268"/>
        <w:contextualSpacing w:val="0"/>
        <w:jc w:val="both"/>
        <w:rPr>
          <w:rFonts w:ascii="Poppins" w:eastAsia="Garamond" w:hAnsi="Poppins" w:cs="Poppins"/>
          <w:sz w:val="18"/>
          <w:szCs w:val="18"/>
        </w:rPr>
      </w:pPr>
      <w:r w:rsidRPr="00BA36C6">
        <w:rPr>
          <w:rFonts w:ascii="Poppins" w:eastAsia="Garamond" w:hAnsi="Poppins" w:cs="Poppins"/>
          <w:sz w:val="18"/>
          <w:szCs w:val="18"/>
        </w:rPr>
        <w:t>Equilíbrio econômico-financeiro (ou equação econômico-financeira) é a relação de igualdade formada, de um lado, pelas obrigações assumidas pelo contratante no momento do ajuste e, de outro, pela compensação econômica que lhe corresponderá. A equação econômico-financeira é intangível</w:t>
      </w:r>
      <w:r w:rsidRPr="00BA36C6">
        <w:rPr>
          <w:rStyle w:val="Refdenotaderodap"/>
          <w:rFonts w:ascii="Poppins" w:eastAsia="Garamond" w:hAnsi="Poppins" w:cs="Poppins"/>
          <w:sz w:val="18"/>
          <w:szCs w:val="18"/>
        </w:rPr>
        <w:footnoteReference w:id="1"/>
      </w:r>
      <w:r w:rsidRPr="00BA36C6">
        <w:rPr>
          <w:rFonts w:ascii="Poppins" w:eastAsia="Garamond" w:hAnsi="Poppins" w:cs="Poppins"/>
          <w:sz w:val="18"/>
          <w:szCs w:val="18"/>
        </w:rPr>
        <w:t>.</w:t>
      </w:r>
    </w:p>
    <w:p w14:paraId="7D1D0ED5" w14:textId="77777777" w:rsidR="00F40A1B" w:rsidRPr="009B264F" w:rsidRDefault="00F40A1B" w:rsidP="00F40A1B">
      <w:pPr>
        <w:pStyle w:val="PargrafodaLista"/>
        <w:numPr>
          <w:ilvl w:val="1"/>
          <w:numId w:val="1"/>
        </w:numPr>
        <w:tabs>
          <w:tab w:val="left" w:pos="1418"/>
        </w:tabs>
        <w:spacing w:before="100" w:beforeAutospacing="1" w:after="100" w:afterAutospacing="1" w:line="360" w:lineRule="auto"/>
        <w:ind w:left="0" w:firstLine="0"/>
        <w:contextualSpacing w:val="0"/>
        <w:jc w:val="both"/>
        <w:rPr>
          <w:rFonts w:ascii="Poppins" w:eastAsia="Garamond" w:hAnsi="Poppins" w:cs="Poppins"/>
          <w:b/>
          <w:sz w:val="20"/>
          <w:szCs w:val="20"/>
        </w:rPr>
      </w:pPr>
      <w:r w:rsidRPr="009B264F">
        <w:rPr>
          <w:rFonts w:ascii="Poppins" w:hAnsi="Poppins" w:cs="Poppins"/>
          <w:sz w:val="20"/>
          <w:szCs w:val="20"/>
        </w:rPr>
        <w:lastRenderedPageBreak/>
        <w:t xml:space="preserve">Portanto, a garantia constitucional impõe que no reequilíbrio do contrato administrativo, sejam mantidos os encargos e vantagens fixados em contrato, sendo indispensável a consideração dos gastos e lucros estipulados pela empresa à época da contratação. Trata-se de entendimento defendido por </w:t>
      </w:r>
      <w:r w:rsidRPr="00BA36C6">
        <w:rPr>
          <w:rFonts w:ascii="Poppins" w:hAnsi="Poppins" w:cs="Poppins"/>
          <w:sz w:val="20"/>
          <w:szCs w:val="20"/>
        </w:rPr>
        <w:t>Marçal Justen Filho</w:t>
      </w:r>
      <w:r>
        <w:rPr>
          <w:rFonts w:ascii="Poppins" w:hAnsi="Poppins" w:cs="Poppins"/>
          <w:smallCaps/>
          <w:sz w:val="20"/>
          <w:szCs w:val="20"/>
        </w:rPr>
        <w:t>:</w:t>
      </w:r>
    </w:p>
    <w:p w14:paraId="5ECF0733" w14:textId="77777777" w:rsidR="00F40A1B" w:rsidRPr="00BA36C6" w:rsidRDefault="00F40A1B" w:rsidP="00F61498">
      <w:pPr>
        <w:pStyle w:val="PargrafodaLista"/>
        <w:pBdr>
          <w:top w:val="nil"/>
          <w:left w:val="nil"/>
          <w:bottom w:val="nil"/>
          <w:right w:val="nil"/>
          <w:between w:val="nil"/>
        </w:pBdr>
        <w:spacing w:line="276" w:lineRule="auto"/>
        <w:ind w:left="2268"/>
        <w:contextualSpacing w:val="0"/>
        <w:jc w:val="both"/>
        <w:rPr>
          <w:rFonts w:ascii="Poppins" w:eastAsia="Garamond" w:hAnsi="Poppins" w:cs="Poppins"/>
          <w:bCs/>
          <w:sz w:val="18"/>
          <w:szCs w:val="18"/>
        </w:rPr>
      </w:pPr>
      <w:r w:rsidRPr="00BA36C6">
        <w:rPr>
          <w:rFonts w:ascii="Poppins" w:eastAsia="Garamond" w:hAnsi="Poppins" w:cs="Poppins"/>
          <w:bCs/>
          <w:sz w:val="18"/>
          <w:szCs w:val="18"/>
        </w:rPr>
        <w:t>“A garantia constitucional se reporta à elação obrigacional entre encargos e vantagens do contrato. O equilíbrio exigido envolve essa contraposição entre encargos e vantagens, tal como fixada por ocasião da contratação.</w:t>
      </w:r>
    </w:p>
    <w:p w14:paraId="47541940" w14:textId="77777777" w:rsidR="00F40A1B" w:rsidRPr="00BA36C6" w:rsidRDefault="00F40A1B" w:rsidP="00F61498">
      <w:pPr>
        <w:pStyle w:val="PargrafodaLista"/>
        <w:spacing w:line="276" w:lineRule="auto"/>
        <w:ind w:left="2268"/>
        <w:contextualSpacing w:val="0"/>
        <w:jc w:val="both"/>
        <w:rPr>
          <w:rFonts w:ascii="Poppins" w:eastAsia="Garamond" w:hAnsi="Poppins" w:cs="Poppins"/>
          <w:b/>
          <w:sz w:val="18"/>
          <w:szCs w:val="18"/>
        </w:rPr>
      </w:pPr>
      <w:r w:rsidRPr="00BA36C6">
        <w:rPr>
          <w:rFonts w:ascii="Poppins" w:eastAsia="Garamond" w:hAnsi="Poppins" w:cs="Poppins"/>
          <w:bCs/>
          <w:sz w:val="18"/>
          <w:szCs w:val="18"/>
        </w:rPr>
        <w:t>Bem por isso, não há cabimento em investigar o equilíbrio da empresa. A situação subjetiva do particular é irrelevante para identificar o conteúdo da equação econômico-financeira.</w:t>
      </w:r>
      <w:r w:rsidRPr="00BA36C6">
        <w:rPr>
          <w:rStyle w:val="Refdenotaderodap"/>
          <w:rFonts w:ascii="Poppins" w:eastAsia="Garamond" w:hAnsi="Poppins" w:cs="Poppins"/>
          <w:b/>
          <w:sz w:val="18"/>
          <w:szCs w:val="18"/>
        </w:rPr>
        <w:footnoteReference w:id="2"/>
      </w:r>
      <w:r w:rsidRPr="00BA36C6">
        <w:rPr>
          <w:rFonts w:ascii="Poppins" w:eastAsia="Garamond" w:hAnsi="Poppins" w:cs="Poppins"/>
          <w:bCs/>
          <w:sz w:val="18"/>
          <w:szCs w:val="18"/>
        </w:rPr>
        <w:t>”</w:t>
      </w:r>
    </w:p>
    <w:p w14:paraId="00599168" w14:textId="18E4CA22" w:rsidR="00F40A1B" w:rsidRPr="009B264F" w:rsidRDefault="00F40A1B" w:rsidP="00F40A1B">
      <w:pPr>
        <w:pStyle w:val="PargrafodaLista"/>
        <w:numPr>
          <w:ilvl w:val="1"/>
          <w:numId w:val="1"/>
        </w:numPr>
        <w:tabs>
          <w:tab w:val="left" w:pos="1418"/>
        </w:tabs>
        <w:spacing w:before="100" w:beforeAutospacing="1" w:after="100" w:afterAutospacing="1" w:line="360" w:lineRule="auto"/>
        <w:ind w:left="0" w:firstLine="0"/>
        <w:contextualSpacing w:val="0"/>
        <w:jc w:val="both"/>
        <w:rPr>
          <w:rFonts w:ascii="Poppins" w:eastAsia="Garamond" w:hAnsi="Poppins" w:cs="Poppins"/>
          <w:b/>
          <w:sz w:val="20"/>
          <w:szCs w:val="20"/>
        </w:rPr>
      </w:pPr>
      <w:r w:rsidRPr="009B264F">
        <w:rPr>
          <w:rFonts w:ascii="Poppins" w:hAnsi="Poppins" w:cs="Poppins"/>
          <w:sz w:val="20"/>
          <w:szCs w:val="20"/>
        </w:rPr>
        <w:t xml:space="preserve">A possibilidade de reequilíbrio contratual, da mesma forma, encontra-se prevista pelo art. </w:t>
      </w:r>
      <w:r w:rsidR="00C16D4F">
        <w:rPr>
          <w:rFonts w:ascii="Poppins" w:hAnsi="Poppins" w:cs="Poppins"/>
          <w:sz w:val="20"/>
          <w:szCs w:val="20"/>
        </w:rPr>
        <w:t>124</w:t>
      </w:r>
      <w:r w:rsidRPr="009B264F">
        <w:rPr>
          <w:rFonts w:ascii="Poppins" w:hAnsi="Poppins" w:cs="Poppins"/>
          <w:sz w:val="20"/>
          <w:szCs w:val="20"/>
        </w:rPr>
        <w:t xml:space="preserve">, II, “d” da Lei nº </w:t>
      </w:r>
      <w:r w:rsidR="00C16D4F">
        <w:rPr>
          <w:rFonts w:ascii="Poppins" w:hAnsi="Poppins" w:cs="Poppins"/>
          <w:sz w:val="20"/>
          <w:szCs w:val="20"/>
        </w:rPr>
        <w:t>14</w:t>
      </w:r>
      <w:r w:rsidRPr="009B264F">
        <w:rPr>
          <w:rFonts w:ascii="Poppins" w:hAnsi="Poppins" w:cs="Poppins"/>
          <w:sz w:val="20"/>
          <w:szCs w:val="20"/>
        </w:rPr>
        <w:t>.</w:t>
      </w:r>
      <w:r w:rsidR="00C16D4F">
        <w:rPr>
          <w:rFonts w:ascii="Poppins" w:hAnsi="Poppins" w:cs="Poppins"/>
          <w:sz w:val="20"/>
          <w:szCs w:val="20"/>
        </w:rPr>
        <w:t>133</w:t>
      </w:r>
      <w:r w:rsidRPr="009B264F">
        <w:rPr>
          <w:rFonts w:ascii="Poppins" w:hAnsi="Poppins" w:cs="Poppins"/>
          <w:sz w:val="20"/>
          <w:szCs w:val="20"/>
        </w:rPr>
        <w:t>/</w:t>
      </w:r>
      <w:r w:rsidR="00C16D4F">
        <w:rPr>
          <w:rFonts w:ascii="Poppins" w:hAnsi="Poppins" w:cs="Poppins"/>
          <w:sz w:val="20"/>
          <w:szCs w:val="20"/>
        </w:rPr>
        <w:t>21</w:t>
      </w:r>
      <w:r w:rsidRPr="009B264F">
        <w:rPr>
          <w:rFonts w:ascii="Poppins" w:hAnsi="Poppins" w:cs="Poppins"/>
          <w:sz w:val="20"/>
          <w:szCs w:val="20"/>
        </w:rPr>
        <w:t xml:space="preserve">: </w:t>
      </w:r>
    </w:p>
    <w:p w14:paraId="072BFE81" w14:textId="41698C6C" w:rsidR="00F40A1B" w:rsidRPr="00BA36C6" w:rsidRDefault="00C16D4F" w:rsidP="00F61498">
      <w:pPr>
        <w:pStyle w:val="PargrafodaLista"/>
        <w:spacing w:line="276" w:lineRule="auto"/>
        <w:ind w:left="2268"/>
        <w:contextualSpacing w:val="0"/>
        <w:jc w:val="both"/>
        <w:rPr>
          <w:rFonts w:ascii="Poppins" w:hAnsi="Poppins" w:cs="Poppins"/>
          <w:sz w:val="18"/>
          <w:szCs w:val="18"/>
        </w:rPr>
      </w:pPr>
      <w:r w:rsidRPr="00C16D4F">
        <w:rPr>
          <w:rFonts w:ascii="Poppins" w:hAnsi="Poppins" w:cs="Poppins"/>
          <w:sz w:val="18"/>
          <w:szCs w:val="18"/>
        </w:rPr>
        <w:t>Art. 124. Os contratos regidos por esta Lei poderão ser alterados, com as devidas justificativas, nos seguintes casos:</w:t>
      </w:r>
      <w:r w:rsidR="00F40A1B" w:rsidRPr="00BA36C6">
        <w:rPr>
          <w:rFonts w:ascii="Poppins" w:hAnsi="Poppins" w:cs="Poppins"/>
          <w:sz w:val="18"/>
          <w:szCs w:val="18"/>
        </w:rPr>
        <w:t xml:space="preserve"> </w:t>
      </w:r>
    </w:p>
    <w:p w14:paraId="3DCF456D" w14:textId="77777777" w:rsidR="00F40A1B" w:rsidRPr="00BA36C6" w:rsidRDefault="00F40A1B" w:rsidP="00F61498">
      <w:pPr>
        <w:pStyle w:val="PargrafodaLista"/>
        <w:spacing w:line="276" w:lineRule="auto"/>
        <w:ind w:left="2268"/>
        <w:contextualSpacing w:val="0"/>
        <w:jc w:val="both"/>
        <w:rPr>
          <w:rFonts w:ascii="Poppins" w:hAnsi="Poppins" w:cs="Poppins"/>
          <w:sz w:val="18"/>
          <w:szCs w:val="18"/>
        </w:rPr>
      </w:pPr>
      <w:r w:rsidRPr="00BA36C6">
        <w:rPr>
          <w:rFonts w:ascii="Poppins" w:hAnsi="Poppins" w:cs="Poppins"/>
          <w:sz w:val="18"/>
          <w:szCs w:val="18"/>
        </w:rPr>
        <w:t xml:space="preserve">(...) </w:t>
      </w:r>
    </w:p>
    <w:p w14:paraId="53A72F0B" w14:textId="77777777" w:rsidR="00F40A1B" w:rsidRPr="00BA36C6" w:rsidRDefault="00F40A1B" w:rsidP="00F61498">
      <w:pPr>
        <w:pStyle w:val="PargrafodaLista"/>
        <w:spacing w:line="276" w:lineRule="auto"/>
        <w:ind w:left="2268"/>
        <w:contextualSpacing w:val="0"/>
        <w:jc w:val="both"/>
        <w:rPr>
          <w:rFonts w:ascii="Poppins" w:hAnsi="Poppins" w:cs="Poppins"/>
          <w:sz w:val="18"/>
          <w:szCs w:val="18"/>
        </w:rPr>
      </w:pPr>
      <w:r w:rsidRPr="00BA36C6">
        <w:rPr>
          <w:rFonts w:ascii="Poppins" w:hAnsi="Poppins" w:cs="Poppins"/>
          <w:sz w:val="18"/>
          <w:szCs w:val="18"/>
        </w:rPr>
        <w:t xml:space="preserve">II- por acordo das partes: </w:t>
      </w:r>
    </w:p>
    <w:p w14:paraId="4FC49C5A" w14:textId="77777777" w:rsidR="00F40A1B" w:rsidRPr="00BA36C6" w:rsidRDefault="00F40A1B" w:rsidP="00F61498">
      <w:pPr>
        <w:pStyle w:val="PargrafodaLista"/>
        <w:spacing w:line="276" w:lineRule="auto"/>
        <w:ind w:left="2268"/>
        <w:contextualSpacing w:val="0"/>
        <w:jc w:val="both"/>
        <w:rPr>
          <w:rFonts w:ascii="Poppins" w:hAnsi="Poppins" w:cs="Poppins"/>
          <w:sz w:val="18"/>
          <w:szCs w:val="18"/>
        </w:rPr>
      </w:pPr>
      <w:r w:rsidRPr="00BA36C6">
        <w:rPr>
          <w:rFonts w:ascii="Poppins" w:hAnsi="Poppins" w:cs="Poppins"/>
          <w:sz w:val="18"/>
          <w:szCs w:val="18"/>
        </w:rPr>
        <w:t>(...)</w:t>
      </w:r>
    </w:p>
    <w:p w14:paraId="44AEFCFD" w14:textId="6C83414B" w:rsidR="00F40A1B" w:rsidRPr="00BA36C6" w:rsidRDefault="00C16D4F" w:rsidP="00F61498">
      <w:pPr>
        <w:pStyle w:val="PargrafodaLista"/>
        <w:spacing w:line="276" w:lineRule="auto"/>
        <w:ind w:left="2268"/>
        <w:contextualSpacing w:val="0"/>
        <w:jc w:val="both"/>
        <w:rPr>
          <w:rFonts w:ascii="Poppins" w:hAnsi="Poppins" w:cs="Poppins"/>
          <w:sz w:val="18"/>
          <w:szCs w:val="18"/>
        </w:rPr>
      </w:pPr>
      <w:r w:rsidRPr="00C16D4F">
        <w:rPr>
          <w:rFonts w:ascii="Poppins" w:hAnsi="Poppins" w:cs="Poppins"/>
          <w:sz w:val="18"/>
          <w:szCs w:val="18"/>
        </w:rPr>
        <w:t xml:space="preserve">d) </w:t>
      </w:r>
      <w:r w:rsidRPr="00F03C21">
        <w:rPr>
          <w:rFonts w:ascii="Poppins" w:hAnsi="Poppins" w:cs="Poppins"/>
          <w:b/>
          <w:bCs/>
          <w:sz w:val="18"/>
          <w:szCs w:val="18"/>
        </w:rPr>
        <w:t>para restabelecer o equilíbrio econômico-financeiro inicial do contrato em caso de força maior, caso fortuito</w:t>
      </w:r>
      <w:r w:rsidRPr="00C16D4F">
        <w:rPr>
          <w:rFonts w:ascii="Poppins" w:hAnsi="Poppins" w:cs="Poppins"/>
          <w:sz w:val="18"/>
          <w:szCs w:val="18"/>
        </w:rPr>
        <w:t xml:space="preserve"> ou fato do príncipe ou em decorrência de fatos imprevisíveis ou previsíveis de consequências incalculáveis, que inviabilizem a execução do contrato tal como pactuado, respeitada, em qualquer caso, a repartição objetiva de risco estabelecida no contrato.</w:t>
      </w:r>
      <w:r w:rsidR="00F40A1B" w:rsidRPr="00BA36C6">
        <w:rPr>
          <w:rFonts w:ascii="Poppins" w:hAnsi="Poppins" w:cs="Poppins"/>
          <w:sz w:val="18"/>
          <w:szCs w:val="18"/>
        </w:rPr>
        <w:t xml:space="preserve"> </w:t>
      </w:r>
    </w:p>
    <w:p w14:paraId="082C5D04" w14:textId="77777777" w:rsidR="00F40A1B" w:rsidRPr="009B264F" w:rsidRDefault="00F40A1B" w:rsidP="00F40A1B">
      <w:pPr>
        <w:pStyle w:val="PargrafodaLista"/>
        <w:spacing w:line="276" w:lineRule="auto"/>
        <w:ind w:left="1134"/>
        <w:contextualSpacing w:val="0"/>
        <w:jc w:val="both"/>
        <w:rPr>
          <w:rFonts w:ascii="Poppins" w:hAnsi="Poppins" w:cs="Poppins"/>
          <w:sz w:val="20"/>
          <w:szCs w:val="20"/>
        </w:rPr>
      </w:pPr>
    </w:p>
    <w:p w14:paraId="28F91388" w14:textId="26496D0A" w:rsidR="00F40A1B" w:rsidRPr="009B264F" w:rsidRDefault="00F40A1B" w:rsidP="00F40A1B">
      <w:pPr>
        <w:pStyle w:val="PargrafodaLista"/>
        <w:numPr>
          <w:ilvl w:val="1"/>
          <w:numId w:val="1"/>
        </w:numPr>
        <w:tabs>
          <w:tab w:val="left" w:pos="1418"/>
        </w:tabs>
        <w:spacing w:before="160" w:after="100" w:afterAutospacing="1" w:line="360" w:lineRule="auto"/>
        <w:ind w:left="0" w:firstLine="0"/>
        <w:contextualSpacing w:val="0"/>
        <w:jc w:val="both"/>
        <w:rPr>
          <w:rFonts w:ascii="Poppins" w:eastAsia="Garamond" w:hAnsi="Poppins" w:cs="Poppins"/>
          <w:bCs/>
          <w:sz w:val="20"/>
          <w:szCs w:val="20"/>
        </w:rPr>
      </w:pPr>
      <w:r w:rsidRPr="009B264F">
        <w:rPr>
          <w:rFonts w:ascii="Poppins" w:eastAsia="Garamond" w:hAnsi="Poppins" w:cs="Poppins"/>
          <w:bCs/>
          <w:sz w:val="20"/>
          <w:szCs w:val="20"/>
        </w:rPr>
        <w:t xml:space="preserve">Além disso, prevê o art. </w:t>
      </w:r>
      <w:r w:rsidR="0048134E">
        <w:rPr>
          <w:rFonts w:ascii="Poppins" w:eastAsia="Garamond" w:hAnsi="Poppins" w:cs="Poppins"/>
          <w:bCs/>
          <w:sz w:val="20"/>
          <w:szCs w:val="20"/>
        </w:rPr>
        <w:t>104</w:t>
      </w:r>
      <w:r w:rsidRPr="009B264F">
        <w:rPr>
          <w:rFonts w:ascii="Poppins" w:eastAsia="Garamond" w:hAnsi="Poppins" w:cs="Poppins"/>
          <w:bCs/>
          <w:sz w:val="20"/>
          <w:szCs w:val="20"/>
        </w:rPr>
        <w:t xml:space="preserve"> da Lei nº </w:t>
      </w:r>
      <w:r w:rsidR="0048134E">
        <w:rPr>
          <w:rFonts w:ascii="Poppins" w:eastAsia="Garamond" w:hAnsi="Poppins" w:cs="Poppins"/>
          <w:bCs/>
          <w:sz w:val="20"/>
          <w:szCs w:val="20"/>
        </w:rPr>
        <w:t>14</w:t>
      </w:r>
      <w:r w:rsidRPr="009B264F">
        <w:rPr>
          <w:rFonts w:ascii="Poppins" w:eastAsia="Garamond" w:hAnsi="Poppins" w:cs="Poppins"/>
          <w:bCs/>
          <w:sz w:val="20"/>
          <w:szCs w:val="20"/>
        </w:rPr>
        <w:t>.</w:t>
      </w:r>
      <w:r w:rsidR="0048134E">
        <w:rPr>
          <w:rFonts w:ascii="Poppins" w:eastAsia="Garamond" w:hAnsi="Poppins" w:cs="Poppins"/>
          <w:bCs/>
          <w:sz w:val="20"/>
          <w:szCs w:val="20"/>
        </w:rPr>
        <w:t>133</w:t>
      </w:r>
      <w:r w:rsidRPr="009B264F">
        <w:rPr>
          <w:rFonts w:ascii="Poppins" w:eastAsia="Garamond" w:hAnsi="Poppins" w:cs="Poppins"/>
          <w:bCs/>
          <w:sz w:val="20"/>
          <w:szCs w:val="20"/>
        </w:rPr>
        <w:t>/</w:t>
      </w:r>
      <w:r w:rsidR="0048134E">
        <w:rPr>
          <w:rFonts w:ascii="Poppins" w:eastAsia="Garamond" w:hAnsi="Poppins" w:cs="Poppins"/>
          <w:bCs/>
          <w:sz w:val="20"/>
          <w:szCs w:val="20"/>
        </w:rPr>
        <w:t>21</w:t>
      </w:r>
      <w:r w:rsidRPr="009B264F">
        <w:rPr>
          <w:rFonts w:ascii="Poppins" w:eastAsia="Garamond" w:hAnsi="Poppins" w:cs="Poppins"/>
          <w:bCs/>
          <w:sz w:val="20"/>
          <w:szCs w:val="20"/>
        </w:rPr>
        <w:t xml:space="preserve">, que as cláusulas econômico-financeiras não podem ser alteradas sem concordância do Contratado, </w:t>
      </w:r>
      <w:r w:rsidRPr="009B264F">
        <w:rPr>
          <w:rFonts w:ascii="Poppins" w:eastAsia="Garamond" w:hAnsi="Poppins" w:cs="Poppins"/>
          <w:bCs/>
          <w:sz w:val="20"/>
          <w:szCs w:val="20"/>
        </w:rPr>
        <w:lastRenderedPageBreak/>
        <w:t>o qual possui direito a revisão de cláusulas e condições para a manutenção do equilíbrio contratual:</w:t>
      </w:r>
    </w:p>
    <w:p w14:paraId="63DC755D" w14:textId="77777777" w:rsidR="00C12A6B" w:rsidRPr="00C12A6B" w:rsidRDefault="00C12A6B" w:rsidP="00A91CB7">
      <w:pPr>
        <w:pStyle w:val="NormalWeb"/>
        <w:spacing w:before="160"/>
        <w:ind w:left="2268"/>
        <w:jc w:val="both"/>
        <w:rPr>
          <w:rFonts w:ascii="Poppins" w:hAnsi="Poppins" w:cs="Poppins"/>
          <w:sz w:val="18"/>
          <w:szCs w:val="18"/>
        </w:rPr>
      </w:pPr>
      <w:r w:rsidRPr="00C12A6B">
        <w:rPr>
          <w:rFonts w:ascii="Poppins" w:hAnsi="Poppins" w:cs="Poppins"/>
          <w:sz w:val="18"/>
          <w:szCs w:val="18"/>
        </w:rPr>
        <w:t>Art. 104. O regime jurídico dos contratos instituído por esta Lei confere à Administração, em relação a eles, as prerrogativas de:</w:t>
      </w:r>
    </w:p>
    <w:p w14:paraId="0DCC92D7" w14:textId="182B9A8B" w:rsidR="00F40A1B" w:rsidRPr="00BA36C6" w:rsidRDefault="00C12A6B" w:rsidP="00A91CB7">
      <w:pPr>
        <w:pStyle w:val="NormalWeb"/>
        <w:spacing w:before="160" w:beforeAutospacing="0" w:after="0" w:afterAutospacing="0"/>
        <w:ind w:left="2268"/>
        <w:jc w:val="both"/>
        <w:rPr>
          <w:rFonts w:ascii="Poppins" w:hAnsi="Poppins" w:cs="Poppins"/>
          <w:sz w:val="18"/>
          <w:szCs w:val="18"/>
        </w:rPr>
      </w:pPr>
      <w:r w:rsidRPr="00C12A6B">
        <w:rPr>
          <w:rFonts w:ascii="Poppins" w:hAnsi="Poppins" w:cs="Poppins"/>
          <w:sz w:val="18"/>
          <w:szCs w:val="18"/>
        </w:rPr>
        <w:t xml:space="preserve">I - modificá-los, unilateralmente, para melhor adequação às finalidades de interesse público, respeitados os direitos do contratado; </w:t>
      </w:r>
      <w:r w:rsidR="00F40A1B" w:rsidRPr="00BA36C6">
        <w:rPr>
          <w:rFonts w:ascii="Poppins" w:hAnsi="Poppins" w:cs="Poppins"/>
          <w:sz w:val="18"/>
          <w:szCs w:val="18"/>
        </w:rPr>
        <w:t>(...)</w:t>
      </w:r>
    </w:p>
    <w:p w14:paraId="21C66E77" w14:textId="77777777" w:rsidR="00C12A6B" w:rsidRPr="00C12A6B" w:rsidRDefault="00C12A6B" w:rsidP="00A91CB7">
      <w:pPr>
        <w:pStyle w:val="NormalWeb"/>
        <w:spacing w:before="160"/>
        <w:ind w:left="2268"/>
        <w:jc w:val="both"/>
        <w:rPr>
          <w:rFonts w:ascii="Poppins" w:hAnsi="Poppins" w:cs="Poppins"/>
          <w:sz w:val="18"/>
          <w:szCs w:val="18"/>
        </w:rPr>
      </w:pPr>
      <w:bookmarkStart w:id="0" w:name="art58ii"/>
      <w:bookmarkStart w:id="1" w:name="art58§1"/>
      <w:bookmarkEnd w:id="0"/>
      <w:bookmarkEnd w:id="1"/>
      <w:r w:rsidRPr="00C12A6B">
        <w:rPr>
          <w:rFonts w:ascii="Poppins" w:hAnsi="Poppins" w:cs="Poppins"/>
          <w:sz w:val="18"/>
          <w:szCs w:val="18"/>
        </w:rPr>
        <w:t>§ 1º As cláusulas econômico-financeiras e monetárias dos contratos não poderão ser alteradas sem prévia concordância do contratado.</w:t>
      </w:r>
    </w:p>
    <w:p w14:paraId="6F521739" w14:textId="18627E86" w:rsidR="00F40A1B" w:rsidRPr="00BA36C6" w:rsidRDefault="00C12A6B" w:rsidP="00A91CB7">
      <w:pPr>
        <w:pStyle w:val="NormalWeb"/>
        <w:spacing w:before="160" w:beforeAutospacing="0" w:after="0" w:afterAutospacing="0"/>
        <w:ind w:left="2268"/>
        <w:jc w:val="both"/>
        <w:rPr>
          <w:rFonts w:ascii="Poppins" w:hAnsi="Poppins" w:cs="Poppins"/>
          <w:sz w:val="18"/>
          <w:szCs w:val="18"/>
        </w:rPr>
      </w:pPr>
      <w:r w:rsidRPr="00C12A6B">
        <w:rPr>
          <w:rFonts w:ascii="Poppins" w:hAnsi="Poppins" w:cs="Poppins"/>
          <w:sz w:val="18"/>
          <w:szCs w:val="18"/>
        </w:rPr>
        <w:t xml:space="preserve">§ 2º Na hipótese prevista no inciso I do caput deste artigo, </w:t>
      </w:r>
      <w:r w:rsidRPr="002205EC">
        <w:rPr>
          <w:rFonts w:ascii="Poppins" w:hAnsi="Poppins" w:cs="Poppins"/>
          <w:b/>
          <w:bCs/>
          <w:sz w:val="18"/>
          <w:szCs w:val="18"/>
        </w:rPr>
        <w:t>as cláusulas econômico-financeiras do contrato deverão ser revistas para que se mantenha o equilíbrio contratual</w:t>
      </w:r>
      <w:r w:rsidRPr="00C12A6B">
        <w:rPr>
          <w:rFonts w:ascii="Poppins" w:hAnsi="Poppins" w:cs="Poppins"/>
          <w:sz w:val="18"/>
          <w:szCs w:val="18"/>
        </w:rPr>
        <w:t>.</w:t>
      </w:r>
    </w:p>
    <w:p w14:paraId="3B51D7D3" w14:textId="77777777" w:rsidR="00F40A1B" w:rsidRPr="009B264F" w:rsidRDefault="00F40A1B" w:rsidP="00F40A1B">
      <w:pPr>
        <w:pStyle w:val="NormalWeb"/>
        <w:spacing w:before="160" w:beforeAutospacing="0" w:after="0" w:afterAutospacing="0" w:line="276" w:lineRule="auto"/>
        <w:ind w:left="1134"/>
        <w:jc w:val="both"/>
        <w:rPr>
          <w:rFonts w:ascii="Poppins" w:hAnsi="Poppins" w:cs="Poppins"/>
          <w:sz w:val="20"/>
          <w:szCs w:val="20"/>
        </w:rPr>
      </w:pPr>
    </w:p>
    <w:p w14:paraId="4DD185B4" w14:textId="77777777" w:rsidR="00F40A1B" w:rsidRPr="009B264F" w:rsidRDefault="00F40A1B" w:rsidP="00F40A1B">
      <w:pPr>
        <w:pStyle w:val="PargrafodaLista"/>
        <w:numPr>
          <w:ilvl w:val="1"/>
          <w:numId w:val="1"/>
        </w:numPr>
        <w:tabs>
          <w:tab w:val="left" w:pos="1418"/>
        </w:tabs>
        <w:spacing w:before="160" w:after="100" w:afterAutospacing="1" w:line="360" w:lineRule="auto"/>
        <w:ind w:left="0" w:firstLine="0"/>
        <w:contextualSpacing w:val="0"/>
        <w:jc w:val="both"/>
        <w:rPr>
          <w:rFonts w:ascii="Poppins" w:eastAsia="Garamond" w:hAnsi="Poppins" w:cs="Poppins"/>
          <w:b/>
          <w:sz w:val="20"/>
          <w:szCs w:val="20"/>
        </w:rPr>
      </w:pPr>
      <w:r w:rsidRPr="009B264F">
        <w:rPr>
          <w:rFonts w:ascii="Poppins" w:eastAsia="Garamond" w:hAnsi="Poppins" w:cs="Poppins"/>
          <w:sz w:val="20"/>
          <w:szCs w:val="20"/>
        </w:rPr>
        <w:t>Não se olvida que o Direito consagra a imutabilidade dos contratos administrativos. Todavia, é certo que essa característica opera somente com relação às cláusulas regulamentares, de modo que às cláusulas financeiras dessas contratações opera a intangibilidade.</w:t>
      </w:r>
    </w:p>
    <w:p w14:paraId="7A03323D" w14:textId="0CD6F27E" w:rsidR="00F40A1B" w:rsidRPr="009B264F" w:rsidRDefault="00F40A1B" w:rsidP="00F40A1B">
      <w:pPr>
        <w:pStyle w:val="PargrafodaLista"/>
        <w:numPr>
          <w:ilvl w:val="1"/>
          <w:numId w:val="1"/>
        </w:numPr>
        <w:tabs>
          <w:tab w:val="left" w:pos="1418"/>
        </w:tabs>
        <w:spacing w:before="160" w:after="100" w:afterAutospacing="1" w:line="360" w:lineRule="auto"/>
        <w:ind w:left="0" w:firstLine="0"/>
        <w:contextualSpacing w:val="0"/>
        <w:jc w:val="both"/>
        <w:rPr>
          <w:rFonts w:ascii="Poppins" w:eastAsia="Garamond" w:hAnsi="Poppins" w:cs="Poppins"/>
          <w:b/>
          <w:sz w:val="20"/>
          <w:szCs w:val="20"/>
        </w:rPr>
      </w:pPr>
      <w:r w:rsidRPr="009B264F">
        <w:rPr>
          <w:rFonts w:ascii="Poppins" w:eastAsia="Garamond" w:hAnsi="Poppins" w:cs="Poppins"/>
          <w:sz w:val="20"/>
          <w:szCs w:val="20"/>
        </w:rPr>
        <w:t>Sendo assim, o desequilíbrio provocado pelos eventos imprevisíve</w:t>
      </w:r>
      <w:r w:rsidR="00A66B10">
        <w:rPr>
          <w:rFonts w:ascii="Poppins" w:eastAsia="Garamond" w:hAnsi="Poppins" w:cs="Poppins"/>
          <w:sz w:val="20"/>
          <w:szCs w:val="20"/>
        </w:rPr>
        <w:t xml:space="preserve">is e </w:t>
      </w:r>
      <w:r w:rsidRPr="009B264F">
        <w:rPr>
          <w:rFonts w:ascii="Poppins" w:eastAsia="Garamond" w:hAnsi="Poppins" w:cs="Poppins"/>
          <w:sz w:val="20"/>
          <w:szCs w:val="20"/>
        </w:rPr>
        <w:t>impõe a revisão dos valores pactuados, principalmente, para que se possibilite a execução do avençado sem a ruína econômica do particular contratado.</w:t>
      </w:r>
    </w:p>
    <w:p w14:paraId="377471E0" w14:textId="77777777" w:rsidR="00F40A1B" w:rsidRPr="009B264F" w:rsidRDefault="00F40A1B" w:rsidP="00F40A1B">
      <w:pPr>
        <w:pStyle w:val="PargrafodaLista"/>
        <w:numPr>
          <w:ilvl w:val="1"/>
          <w:numId w:val="1"/>
        </w:numPr>
        <w:tabs>
          <w:tab w:val="left" w:pos="1418"/>
        </w:tabs>
        <w:spacing w:before="100" w:beforeAutospacing="1" w:after="240" w:line="360" w:lineRule="auto"/>
        <w:ind w:left="0" w:firstLine="0"/>
        <w:contextualSpacing w:val="0"/>
        <w:jc w:val="both"/>
        <w:rPr>
          <w:rFonts w:ascii="Poppins" w:eastAsia="Garamond" w:hAnsi="Poppins" w:cs="Poppins"/>
          <w:bCs/>
          <w:sz w:val="20"/>
          <w:szCs w:val="20"/>
        </w:rPr>
      </w:pPr>
      <w:r w:rsidRPr="009B264F">
        <w:rPr>
          <w:rFonts w:ascii="Poppins" w:eastAsia="Garamond" w:hAnsi="Poppins" w:cs="Poppins"/>
          <w:bCs/>
          <w:sz w:val="20"/>
          <w:szCs w:val="20"/>
        </w:rPr>
        <w:t>Sobre o direito à garantia do reequilíbrio econômico-financeiro, mesmo no Sistema de Registro de Preços, leciona Jacoby Fernandes</w:t>
      </w:r>
      <w:r w:rsidRPr="009B264F">
        <w:rPr>
          <w:rStyle w:val="Refdenotaderodap"/>
          <w:rFonts w:ascii="Poppins" w:eastAsia="Garamond" w:hAnsi="Poppins" w:cs="Poppins"/>
          <w:bCs/>
          <w:sz w:val="20"/>
          <w:szCs w:val="20"/>
        </w:rPr>
        <w:footnoteReference w:id="3"/>
      </w:r>
      <w:r w:rsidRPr="009B264F">
        <w:rPr>
          <w:rFonts w:ascii="Poppins" w:eastAsia="Garamond" w:hAnsi="Poppins" w:cs="Poppins"/>
          <w:bCs/>
          <w:sz w:val="20"/>
          <w:szCs w:val="20"/>
        </w:rPr>
        <w:t>:</w:t>
      </w:r>
    </w:p>
    <w:p w14:paraId="09417E49" w14:textId="77777777" w:rsidR="00F40A1B" w:rsidRPr="009760C8" w:rsidRDefault="00F40A1B" w:rsidP="00380BB2">
      <w:pPr>
        <w:tabs>
          <w:tab w:val="left" w:pos="2268"/>
        </w:tabs>
        <w:spacing w:before="100" w:beforeAutospacing="1" w:after="100" w:afterAutospacing="1" w:line="360" w:lineRule="auto"/>
        <w:ind w:left="2268"/>
        <w:jc w:val="both"/>
        <w:rPr>
          <w:rFonts w:ascii="Poppins" w:eastAsia="Garamond" w:hAnsi="Poppins" w:cs="Poppins"/>
          <w:bCs/>
          <w:sz w:val="18"/>
          <w:szCs w:val="18"/>
        </w:rPr>
      </w:pPr>
      <w:r w:rsidRPr="009760C8">
        <w:rPr>
          <w:rFonts w:ascii="Poppins" w:eastAsia="Garamond" w:hAnsi="Poppins" w:cs="Poppins"/>
          <w:bCs/>
          <w:sz w:val="18"/>
          <w:szCs w:val="18"/>
        </w:rPr>
        <w:t xml:space="preserve">O Direito, preservando a harmonia que lhe é implícita como sistema, ao retirar do contratado a garantia da pacta sunt servanda, erigiu outra, juridicamente, equivalente que valoriza a participação do </w:t>
      </w:r>
      <w:r w:rsidRPr="009760C8">
        <w:rPr>
          <w:rFonts w:ascii="Poppins" w:eastAsia="Garamond" w:hAnsi="Poppins" w:cs="Poppins"/>
          <w:bCs/>
          <w:sz w:val="18"/>
          <w:szCs w:val="18"/>
        </w:rPr>
        <w:lastRenderedPageBreak/>
        <w:t>contratado, ao lhe garantir a manutenção do equilíbrio econômico-financeiro do contrato.</w:t>
      </w:r>
    </w:p>
    <w:p w14:paraId="5ED9ED19" w14:textId="0178871D" w:rsidR="00F40A1B" w:rsidRPr="00380BB2" w:rsidRDefault="00F40A1B" w:rsidP="00F40A1B">
      <w:pPr>
        <w:pStyle w:val="PargrafodaLista"/>
        <w:numPr>
          <w:ilvl w:val="1"/>
          <w:numId w:val="1"/>
        </w:numPr>
        <w:tabs>
          <w:tab w:val="left" w:pos="1418"/>
        </w:tabs>
        <w:spacing w:before="160" w:after="240" w:line="360" w:lineRule="auto"/>
        <w:ind w:left="0" w:firstLine="0"/>
        <w:contextualSpacing w:val="0"/>
        <w:jc w:val="both"/>
        <w:rPr>
          <w:rFonts w:ascii="Poppins" w:eastAsia="Garamond" w:hAnsi="Poppins" w:cs="Poppins"/>
          <w:b/>
          <w:sz w:val="20"/>
          <w:szCs w:val="20"/>
        </w:rPr>
      </w:pPr>
      <w:r w:rsidRPr="009B264F">
        <w:rPr>
          <w:rFonts w:ascii="Poppins" w:hAnsi="Poppins" w:cs="Poppins"/>
          <w:sz w:val="20"/>
          <w:szCs w:val="20"/>
        </w:rPr>
        <w:t xml:space="preserve">Assim, ocorrido o fato, posterior à proposta inicialmente apresentada, que cause prejuízo as partes, nasce o direito ao restabelecimento do referido equilíbrio, nos exatos termos do art. </w:t>
      </w:r>
      <w:r w:rsidR="00380BB2">
        <w:rPr>
          <w:rFonts w:ascii="Poppins" w:hAnsi="Poppins" w:cs="Poppins"/>
          <w:sz w:val="20"/>
          <w:szCs w:val="20"/>
        </w:rPr>
        <w:t xml:space="preserve">124 </w:t>
      </w:r>
      <w:r w:rsidRPr="009B264F">
        <w:rPr>
          <w:rFonts w:ascii="Poppins" w:hAnsi="Poppins" w:cs="Poppins"/>
          <w:sz w:val="20"/>
          <w:szCs w:val="20"/>
        </w:rPr>
        <w:t xml:space="preserve">da Lei </w:t>
      </w:r>
      <w:r w:rsidR="00380BB2">
        <w:rPr>
          <w:rFonts w:ascii="Poppins" w:hAnsi="Poppins" w:cs="Poppins"/>
          <w:sz w:val="20"/>
          <w:szCs w:val="20"/>
        </w:rPr>
        <w:t>14</w:t>
      </w:r>
      <w:r w:rsidRPr="009B264F">
        <w:rPr>
          <w:rFonts w:ascii="Poppins" w:hAnsi="Poppins" w:cs="Poppins"/>
          <w:sz w:val="20"/>
          <w:szCs w:val="20"/>
        </w:rPr>
        <w:t>.</w:t>
      </w:r>
      <w:r w:rsidR="00380BB2">
        <w:rPr>
          <w:rFonts w:ascii="Poppins" w:hAnsi="Poppins" w:cs="Poppins"/>
          <w:sz w:val="20"/>
          <w:szCs w:val="20"/>
        </w:rPr>
        <w:t>133</w:t>
      </w:r>
      <w:r w:rsidRPr="009B264F">
        <w:rPr>
          <w:rFonts w:ascii="Poppins" w:hAnsi="Poppins" w:cs="Poppins"/>
          <w:sz w:val="20"/>
          <w:szCs w:val="20"/>
        </w:rPr>
        <w:t>/</w:t>
      </w:r>
      <w:r w:rsidR="00380BB2">
        <w:rPr>
          <w:rFonts w:ascii="Poppins" w:hAnsi="Poppins" w:cs="Poppins"/>
          <w:sz w:val="20"/>
          <w:szCs w:val="20"/>
        </w:rPr>
        <w:t>21</w:t>
      </w:r>
      <w:r w:rsidRPr="009B264F">
        <w:rPr>
          <w:rFonts w:ascii="Poppins" w:hAnsi="Poppins" w:cs="Poppins"/>
          <w:sz w:val="20"/>
          <w:szCs w:val="20"/>
        </w:rPr>
        <w:t xml:space="preserve">. Deste modo, com base nas razões de fato e direito expostas, vem a </w:t>
      </w:r>
      <w:r w:rsidRPr="009B264F">
        <w:rPr>
          <w:rFonts w:ascii="Poppins" w:eastAsia="Garamond" w:hAnsi="Poppins" w:cs="Poppins"/>
          <w:b/>
          <w:bCs/>
          <w:sz w:val="20"/>
          <w:szCs w:val="20"/>
        </w:rPr>
        <w:t>REQUERENTE</w:t>
      </w:r>
      <w:r w:rsidRPr="009B264F">
        <w:rPr>
          <w:rFonts w:ascii="Poppins" w:hAnsi="Poppins" w:cs="Poppins"/>
          <w:sz w:val="20"/>
          <w:szCs w:val="20"/>
        </w:rPr>
        <w:t xml:space="preserve"> postular </w:t>
      </w:r>
      <w:r w:rsidR="0019259B">
        <w:rPr>
          <w:rFonts w:ascii="Poppins" w:hAnsi="Poppins" w:cs="Poppins"/>
          <w:sz w:val="20"/>
          <w:szCs w:val="20"/>
        </w:rPr>
        <w:t>o</w:t>
      </w:r>
      <w:r w:rsidRPr="009B264F">
        <w:rPr>
          <w:rFonts w:ascii="Poppins" w:hAnsi="Poppins" w:cs="Poppins"/>
          <w:sz w:val="20"/>
          <w:szCs w:val="20"/>
        </w:rPr>
        <w:t xml:space="preserve"> reequilíbrio</w:t>
      </w:r>
      <w:r w:rsidR="0019259B">
        <w:rPr>
          <w:rFonts w:ascii="Poppins" w:hAnsi="Poppins" w:cs="Poppins"/>
          <w:sz w:val="20"/>
          <w:szCs w:val="20"/>
        </w:rPr>
        <w:t xml:space="preserve"> econômico-financeiro do contrato</w:t>
      </w:r>
      <w:r>
        <w:rPr>
          <w:rFonts w:ascii="Poppins" w:hAnsi="Poppins" w:cs="Poppins"/>
          <w:sz w:val="20"/>
          <w:szCs w:val="20"/>
        </w:rPr>
        <w:t xml:space="preserve">, conforme </w:t>
      </w:r>
      <w:r w:rsidRPr="00785A2F">
        <w:rPr>
          <w:rFonts w:ascii="Poppins" w:hAnsi="Poppins" w:cs="Poppins"/>
          <w:sz w:val="20"/>
          <w:szCs w:val="20"/>
        </w:rPr>
        <w:t>planilha de cálculo anexa</w:t>
      </w:r>
      <w:r>
        <w:rPr>
          <w:rFonts w:ascii="Poppins" w:hAnsi="Poppins" w:cs="Poppins"/>
          <w:sz w:val="20"/>
          <w:szCs w:val="20"/>
        </w:rPr>
        <w:t xml:space="preserve">, </w:t>
      </w:r>
      <w:r w:rsidRPr="009B264F">
        <w:rPr>
          <w:rFonts w:ascii="Poppins" w:hAnsi="Poppins" w:cs="Poppins"/>
          <w:sz w:val="20"/>
          <w:szCs w:val="20"/>
        </w:rPr>
        <w:t>sob pena de lesão ao princípio da vedação ao enriquecimento ilícito.</w:t>
      </w:r>
    </w:p>
    <w:p w14:paraId="1A7A5FB9" w14:textId="77777777" w:rsidR="00380BB2" w:rsidRPr="009760C8" w:rsidRDefault="00380BB2" w:rsidP="00380BB2">
      <w:pPr>
        <w:pStyle w:val="PargrafodaLista"/>
        <w:tabs>
          <w:tab w:val="left" w:pos="1418"/>
        </w:tabs>
        <w:spacing w:before="160" w:after="240" w:line="360" w:lineRule="auto"/>
        <w:ind w:left="0"/>
        <w:contextualSpacing w:val="0"/>
        <w:jc w:val="both"/>
        <w:rPr>
          <w:rFonts w:ascii="Poppins" w:eastAsia="Garamond" w:hAnsi="Poppins" w:cs="Poppins"/>
          <w:b/>
          <w:sz w:val="20"/>
          <w:szCs w:val="20"/>
        </w:rPr>
      </w:pPr>
    </w:p>
    <w:p w14:paraId="16AF546F" w14:textId="77777777" w:rsidR="00F40A1B" w:rsidRPr="009B264F" w:rsidRDefault="00F40A1B" w:rsidP="00F40A1B">
      <w:pPr>
        <w:pStyle w:val="PargrafodaLista"/>
        <w:numPr>
          <w:ilvl w:val="0"/>
          <w:numId w:val="1"/>
        </w:numPr>
        <w:tabs>
          <w:tab w:val="left" w:pos="1134"/>
        </w:tabs>
        <w:spacing w:before="160" w:after="100" w:afterAutospacing="1" w:line="360" w:lineRule="auto"/>
        <w:ind w:left="0" w:firstLine="0"/>
        <w:contextualSpacing w:val="0"/>
        <w:jc w:val="both"/>
        <w:rPr>
          <w:rFonts w:ascii="Poppins" w:eastAsia="Garamond" w:hAnsi="Poppins" w:cs="Poppins"/>
          <w:b/>
          <w:sz w:val="20"/>
          <w:szCs w:val="20"/>
        </w:rPr>
      </w:pPr>
      <w:r w:rsidRPr="009B264F">
        <w:rPr>
          <w:rFonts w:ascii="Poppins" w:eastAsia="Garamond" w:hAnsi="Poppins" w:cs="Poppins"/>
          <w:b/>
          <w:sz w:val="20"/>
          <w:szCs w:val="20"/>
        </w:rPr>
        <w:t>DOS PEDIDOS</w:t>
      </w:r>
    </w:p>
    <w:p w14:paraId="5F46E38A" w14:textId="77777777" w:rsidR="00F40A1B" w:rsidRDefault="00F40A1B" w:rsidP="00F40A1B">
      <w:pPr>
        <w:pStyle w:val="PargrafodaLista"/>
        <w:numPr>
          <w:ilvl w:val="1"/>
          <w:numId w:val="1"/>
        </w:numPr>
        <w:pBdr>
          <w:top w:val="nil"/>
          <w:left w:val="nil"/>
          <w:bottom w:val="nil"/>
          <w:right w:val="nil"/>
          <w:between w:val="nil"/>
        </w:pBdr>
        <w:tabs>
          <w:tab w:val="left" w:pos="1134"/>
        </w:tabs>
        <w:spacing w:before="160" w:after="120" w:line="360" w:lineRule="auto"/>
        <w:ind w:left="0" w:firstLine="0"/>
        <w:contextualSpacing w:val="0"/>
        <w:jc w:val="both"/>
        <w:rPr>
          <w:rFonts w:ascii="Poppins" w:eastAsia="Garamond" w:hAnsi="Poppins" w:cs="Poppins"/>
          <w:bCs/>
          <w:sz w:val="20"/>
          <w:szCs w:val="20"/>
        </w:rPr>
      </w:pPr>
      <w:r w:rsidRPr="009B264F">
        <w:rPr>
          <w:rFonts w:ascii="Poppins" w:eastAsia="Garamond" w:hAnsi="Poppins" w:cs="Poppins"/>
          <w:bCs/>
          <w:sz w:val="20"/>
          <w:szCs w:val="20"/>
        </w:rPr>
        <w:t>Diante o exposto, requer seja recebido e conhecido o presente requerimento</w:t>
      </w:r>
      <w:r>
        <w:rPr>
          <w:rFonts w:ascii="Poppins" w:eastAsia="Garamond" w:hAnsi="Poppins" w:cs="Poppins"/>
          <w:bCs/>
          <w:sz w:val="20"/>
          <w:szCs w:val="20"/>
        </w:rPr>
        <w:t xml:space="preserve"> para: </w:t>
      </w:r>
    </w:p>
    <w:p w14:paraId="3D940E55" w14:textId="682CA1FD" w:rsidR="00F40A1B" w:rsidRPr="00785A2F" w:rsidRDefault="00F40A1B" w:rsidP="00F40A1B">
      <w:pPr>
        <w:pStyle w:val="PargrafodaLista"/>
        <w:numPr>
          <w:ilvl w:val="2"/>
          <w:numId w:val="1"/>
        </w:numPr>
        <w:pBdr>
          <w:top w:val="nil"/>
          <w:left w:val="nil"/>
          <w:bottom w:val="nil"/>
          <w:right w:val="nil"/>
          <w:between w:val="nil"/>
        </w:pBdr>
        <w:tabs>
          <w:tab w:val="left" w:pos="1134"/>
        </w:tabs>
        <w:spacing w:before="160" w:after="120" w:line="360" w:lineRule="auto"/>
        <w:ind w:firstLine="52"/>
        <w:contextualSpacing w:val="0"/>
        <w:jc w:val="both"/>
        <w:rPr>
          <w:rFonts w:ascii="Poppins" w:eastAsia="Garamond" w:hAnsi="Poppins" w:cs="Poppins"/>
          <w:bCs/>
          <w:sz w:val="20"/>
          <w:szCs w:val="20"/>
        </w:rPr>
      </w:pPr>
      <w:r>
        <w:rPr>
          <w:rFonts w:ascii="Poppins" w:eastAsia="Garamond" w:hAnsi="Poppins" w:cs="Poppins"/>
          <w:bCs/>
          <w:sz w:val="20"/>
          <w:szCs w:val="20"/>
        </w:rPr>
        <w:t xml:space="preserve">Deferir </w:t>
      </w:r>
      <w:r w:rsidRPr="009B264F">
        <w:rPr>
          <w:rFonts w:ascii="Poppins" w:eastAsia="Garamond" w:hAnsi="Poppins" w:cs="Poppins"/>
          <w:bCs/>
          <w:sz w:val="20"/>
          <w:szCs w:val="20"/>
        </w:rPr>
        <w:t>o pedido de Reequilíbrio Econômico-Financeiro</w:t>
      </w:r>
      <w:r>
        <w:rPr>
          <w:rFonts w:ascii="Poppins" w:eastAsia="Garamond" w:hAnsi="Poppins" w:cs="Poppins"/>
          <w:bCs/>
          <w:sz w:val="20"/>
          <w:szCs w:val="20"/>
        </w:rPr>
        <w:t xml:space="preserve">, dado o cumprimento dos requisitos legais e da demonstração </w:t>
      </w:r>
      <w:r w:rsidRPr="00D665AF">
        <w:rPr>
          <w:rFonts w:ascii="Poppins" w:eastAsia="Garamond" w:hAnsi="Poppins" w:cs="Poppins"/>
          <w:bCs/>
          <w:sz w:val="20"/>
          <w:szCs w:val="20"/>
          <w:highlight w:val="yellow"/>
        </w:rPr>
        <w:t xml:space="preserve">de aumento médio de </w:t>
      </w:r>
      <w:r w:rsidR="00B356B6">
        <w:rPr>
          <w:rFonts w:ascii="Poppins" w:eastAsia="Garamond" w:hAnsi="Poppins" w:cs="Poppins"/>
          <w:bCs/>
          <w:sz w:val="20"/>
          <w:szCs w:val="20"/>
          <w:highlight w:val="yellow"/>
        </w:rPr>
        <w:t>74</w:t>
      </w:r>
      <w:r w:rsidRPr="00D665AF">
        <w:rPr>
          <w:rFonts w:ascii="Poppins" w:eastAsia="Garamond" w:hAnsi="Poppins" w:cs="Poppins"/>
          <w:bCs/>
          <w:sz w:val="20"/>
          <w:szCs w:val="20"/>
          <w:highlight w:val="yellow"/>
        </w:rPr>
        <w:t>%</w:t>
      </w:r>
      <w:r>
        <w:rPr>
          <w:rFonts w:ascii="Poppins" w:eastAsia="Garamond" w:hAnsi="Poppins" w:cs="Poppins"/>
          <w:bCs/>
          <w:sz w:val="20"/>
          <w:szCs w:val="20"/>
        </w:rPr>
        <w:t xml:space="preserve"> para </w:t>
      </w:r>
      <w:r w:rsidR="00785A2F">
        <w:rPr>
          <w:rFonts w:ascii="Poppins" w:eastAsia="Garamond" w:hAnsi="Poppins" w:cs="Poppins"/>
          <w:bCs/>
          <w:sz w:val="20"/>
          <w:szCs w:val="20"/>
        </w:rPr>
        <w:t>o item</w:t>
      </w:r>
      <w:r>
        <w:rPr>
          <w:rFonts w:ascii="Poppins" w:eastAsia="Garamond" w:hAnsi="Poppins" w:cs="Poppins"/>
          <w:bCs/>
          <w:sz w:val="20"/>
          <w:szCs w:val="20"/>
        </w:rPr>
        <w:t xml:space="preserve"> da ata de registro de preços, consoante </w:t>
      </w:r>
      <w:r w:rsidR="00C55100" w:rsidRPr="00785A2F">
        <w:rPr>
          <w:rFonts w:ascii="Poppins" w:eastAsia="Garamond" w:hAnsi="Poppins" w:cs="Poppins"/>
          <w:bCs/>
          <w:sz w:val="20"/>
          <w:szCs w:val="20"/>
        </w:rPr>
        <w:t>Declaração do fornecedor</w:t>
      </w:r>
      <w:r w:rsidR="009E4436" w:rsidRPr="00785A2F">
        <w:rPr>
          <w:rFonts w:ascii="Poppins" w:eastAsia="Garamond" w:hAnsi="Poppins" w:cs="Poppins"/>
          <w:bCs/>
          <w:sz w:val="20"/>
          <w:szCs w:val="20"/>
        </w:rPr>
        <w:t xml:space="preserve"> em anexo</w:t>
      </w:r>
      <w:r w:rsidRPr="00785A2F">
        <w:rPr>
          <w:rFonts w:ascii="Poppins" w:eastAsia="Garamond" w:hAnsi="Poppins" w:cs="Poppins"/>
          <w:bCs/>
          <w:sz w:val="20"/>
          <w:szCs w:val="20"/>
        </w:rPr>
        <w:t xml:space="preserve">, tornando-se imprescindível a revisão de preços para a continuidade do fornecimento dos produtos. </w:t>
      </w:r>
    </w:p>
    <w:p w14:paraId="2D45E743" w14:textId="5F7DE419" w:rsidR="006C0686" w:rsidRPr="00785A2F" w:rsidRDefault="00C55100" w:rsidP="00785A2F">
      <w:pPr>
        <w:pStyle w:val="PargrafodaLista"/>
        <w:numPr>
          <w:ilvl w:val="1"/>
          <w:numId w:val="1"/>
        </w:numPr>
        <w:pBdr>
          <w:top w:val="nil"/>
          <w:left w:val="nil"/>
          <w:bottom w:val="nil"/>
          <w:right w:val="nil"/>
          <w:between w:val="nil"/>
        </w:pBdr>
        <w:tabs>
          <w:tab w:val="left" w:pos="1134"/>
        </w:tabs>
        <w:spacing w:before="160" w:after="120" w:line="360" w:lineRule="auto"/>
        <w:ind w:left="0" w:firstLine="0"/>
        <w:contextualSpacing w:val="0"/>
        <w:jc w:val="both"/>
        <w:rPr>
          <w:rFonts w:ascii="Poppins" w:eastAsia="Garamond" w:hAnsi="Poppins" w:cs="Poppins"/>
          <w:bCs/>
          <w:sz w:val="20"/>
          <w:szCs w:val="20"/>
        </w:rPr>
      </w:pPr>
      <w:r w:rsidRPr="00785A2F">
        <w:rPr>
          <w:rFonts w:ascii="Poppins" w:hAnsi="Poppins" w:cs="Poppins"/>
          <w:sz w:val="20"/>
          <w:szCs w:val="20"/>
        </w:rPr>
        <w:t>A</w:t>
      </w:r>
      <w:r w:rsidR="00F40A1B" w:rsidRPr="00785A2F">
        <w:rPr>
          <w:rFonts w:ascii="Poppins" w:hAnsi="Poppins" w:cs="Poppins"/>
          <w:sz w:val="20"/>
          <w:szCs w:val="20"/>
        </w:rPr>
        <w:t xml:space="preserve"> empresa ora </w:t>
      </w:r>
      <w:r w:rsidR="00F40A1B" w:rsidRPr="00785A2F">
        <w:rPr>
          <w:rFonts w:ascii="Poppins" w:eastAsia="Garamond" w:hAnsi="Poppins" w:cs="Poppins"/>
          <w:b/>
          <w:bCs/>
          <w:sz w:val="20"/>
          <w:szCs w:val="20"/>
        </w:rPr>
        <w:t>REQUERENTE</w:t>
      </w:r>
      <w:r w:rsidR="00F40A1B" w:rsidRPr="00785A2F">
        <w:rPr>
          <w:rFonts w:ascii="Poppins" w:hAnsi="Poppins" w:cs="Poppins"/>
          <w:sz w:val="20"/>
          <w:szCs w:val="20"/>
        </w:rPr>
        <w:t xml:space="preserve">, solicita o acréscimo dos valores dos itens da </w:t>
      </w:r>
      <w:r w:rsidR="00F40A1B" w:rsidRPr="00A24BA8">
        <w:rPr>
          <w:rFonts w:ascii="Poppins" w:hAnsi="Poppins" w:cs="Poppins"/>
          <w:sz w:val="20"/>
          <w:szCs w:val="20"/>
          <w:highlight w:val="yellow"/>
        </w:rPr>
        <w:t xml:space="preserve">Ata de Registro de Preços </w:t>
      </w:r>
      <w:r w:rsidR="00A24BA8">
        <w:rPr>
          <w:rFonts w:ascii="Poppins" w:hAnsi="Poppins" w:cs="Poppins"/>
          <w:sz w:val="20"/>
          <w:szCs w:val="20"/>
        </w:rPr>
        <w:t>75/2024</w:t>
      </w:r>
      <w:r w:rsidR="00F40A1B" w:rsidRPr="00785A2F">
        <w:rPr>
          <w:rFonts w:ascii="Poppins" w:hAnsi="Poppins" w:cs="Poppins"/>
          <w:sz w:val="20"/>
          <w:szCs w:val="20"/>
        </w:rPr>
        <w:t xml:space="preserve"> conforme planilha constante em anexo, consideradas as variações inflacionárias e mantidas as margens de lucro constantes nas propostas</w:t>
      </w:r>
      <w:r w:rsidR="00F40A1B" w:rsidRPr="0081470D">
        <w:rPr>
          <w:rFonts w:ascii="Poppins" w:hAnsi="Poppins" w:cs="Poppins"/>
          <w:sz w:val="20"/>
          <w:szCs w:val="20"/>
        </w:rPr>
        <w:t>, a fim de que se mantenha o equilíbrio contratual.</w:t>
      </w:r>
    </w:p>
    <w:p w14:paraId="57C9B378" w14:textId="77777777" w:rsidR="006C0686" w:rsidRPr="009B264F" w:rsidRDefault="006C0686" w:rsidP="00F40A1B">
      <w:pPr>
        <w:pStyle w:val="PargrafodaLista"/>
        <w:pBdr>
          <w:top w:val="nil"/>
          <w:left w:val="nil"/>
          <w:bottom w:val="nil"/>
          <w:right w:val="nil"/>
          <w:between w:val="nil"/>
        </w:pBdr>
        <w:tabs>
          <w:tab w:val="left" w:pos="1134"/>
        </w:tabs>
        <w:spacing w:before="120" w:after="120" w:line="360" w:lineRule="auto"/>
        <w:ind w:left="0"/>
        <w:rPr>
          <w:rFonts w:ascii="Poppins" w:eastAsia="Garamond" w:hAnsi="Poppins" w:cs="Poppins"/>
          <w:bCs/>
          <w:sz w:val="20"/>
          <w:szCs w:val="20"/>
        </w:rPr>
      </w:pPr>
    </w:p>
    <w:p w14:paraId="742FDD5E" w14:textId="77777777" w:rsidR="00F40A1B" w:rsidRPr="009B264F" w:rsidRDefault="00F40A1B" w:rsidP="0094405F">
      <w:pPr>
        <w:tabs>
          <w:tab w:val="left" w:pos="1418"/>
        </w:tabs>
        <w:spacing w:before="120" w:after="120" w:line="360" w:lineRule="auto"/>
        <w:jc w:val="center"/>
        <w:rPr>
          <w:rFonts w:ascii="Poppins" w:eastAsia="Garamond" w:hAnsi="Poppins" w:cs="Poppins"/>
          <w:sz w:val="20"/>
          <w:szCs w:val="20"/>
        </w:rPr>
      </w:pPr>
      <w:r w:rsidRPr="009B264F">
        <w:rPr>
          <w:rFonts w:ascii="Poppins" w:eastAsia="Garamond" w:hAnsi="Poppins" w:cs="Poppins"/>
          <w:sz w:val="20"/>
          <w:szCs w:val="20"/>
        </w:rPr>
        <w:t>Termos em que pede deferimento.</w:t>
      </w:r>
    </w:p>
    <w:p w14:paraId="6B4C4520" w14:textId="5525EC4E" w:rsidR="00F40A1B" w:rsidRPr="009B264F" w:rsidRDefault="00B969D4" w:rsidP="0094405F">
      <w:pPr>
        <w:tabs>
          <w:tab w:val="left" w:pos="1418"/>
        </w:tabs>
        <w:spacing w:before="120" w:after="120" w:line="360" w:lineRule="auto"/>
        <w:jc w:val="center"/>
        <w:rPr>
          <w:rFonts w:ascii="Poppins" w:eastAsia="Garamond" w:hAnsi="Poppins" w:cs="Poppins"/>
          <w:sz w:val="20"/>
          <w:szCs w:val="20"/>
        </w:rPr>
      </w:pPr>
      <w:r>
        <w:rPr>
          <w:rFonts w:ascii="Poppins" w:eastAsia="Garamond" w:hAnsi="Poppins" w:cs="Poppins"/>
          <w:sz w:val="20"/>
          <w:szCs w:val="20"/>
        </w:rPr>
        <w:lastRenderedPageBreak/>
        <w:t>Santo Antônio da Platin</w:t>
      </w:r>
      <w:r w:rsidR="00F40A1B" w:rsidRPr="009B264F">
        <w:rPr>
          <w:rFonts w:ascii="Poppins" w:eastAsia="Garamond" w:hAnsi="Poppins" w:cs="Poppins"/>
          <w:sz w:val="20"/>
          <w:szCs w:val="20"/>
        </w:rPr>
        <w:t xml:space="preserve">a-PR, </w:t>
      </w:r>
      <w:r w:rsidR="006C0686">
        <w:rPr>
          <w:rFonts w:ascii="Poppins" w:eastAsia="Garamond" w:hAnsi="Poppins" w:cs="Poppins"/>
          <w:sz w:val="20"/>
          <w:szCs w:val="20"/>
        </w:rPr>
        <w:t>0</w:t>
      </w:r>
      <w:r w:rsidR="00265DBE">
        <w:rPr>
          <w:rFonts w:ascii="Poppins" w:eastAsia="Garamond" w:hAnsi="Poppins" w:cs="Poppins"/>
          <w:sz w:val="20"/>
          <w:szCs w:val="20"/>
        </w:rPr>
        <w:t>6</w:t>
      </w:r>
      <w:r w:rsidR="00F40A1B" w:rsidRPr="009B264F">
        <w:rPr>
          <w:rFonts w:ascii="Poppins" w:eastAsia="Garamond" w:hAnsi="Poppins" w:cs="Poppins"/>
          <w:sz w:val="20"/>
          <w:szCs w:val="20"/>
        </w:rPr>
        <w:t xml:space="preserve"> de </w:t>
      </w:r>
      <w:r w:rsidR="006C0686">
        <w:rPr>
          <w:rFonts w:ascii="Poppins" w:eastAsia="Garamond" w:hAnsi="Poppins" w:cs="Poppins"/>
          <w:sz w:val="20"/>
          <w:szCs w:val="20"/>
        </w:rPr>
        <w:t>dezembro</w:t>
      </w:r>
      <w:r w:rsidR="00F40A1B" w:rsidRPr="009B264F">
        <w:rPr>
          <w:rFonts w:ascii="Poppins" w:eastAsia="Garamond" w:hAnsi="Poppins" w:cs="Poppins"/>
          <w:sz w:val="20"/>
          <w:szCs w:val="20"/>
        </w:rPr>
        <w:t xml:space="preserve"> de 2024.</w:t>
      </w:r>
    </w:p>
    <w:p w14:paraId="6804BEB4" w14:textId="09C88B77" w:rsidR="00F40A1B" w:rsidRDefault="00F40A1B" w:rsidP="0094405F">
      <w:pPr>
        <w:tabs>
          <w:tab w:val="left" w:pos="1418"/>
        </w:tabs>
        <w:spacing w:before="120" w:after="120" w:line="360" w:lineRule="auto"/>
        <w:jc w:val="center"/>
        <w:rPr>
          <w:rFonts w:ascii="Poppins" w:eastAsia="Garamond" w:hAnsi="Poppins" w:cs="Poppins"/>
          <w:sz w:val="20"/>
          <w:szCs w:val="20"/>
        </w:rPr>
      </w:pPr>
    </w:p>
    <w:p w14:paraId="6D9B09F4" w14:textId="77777777" w:rsidR="00785A2F" w:rsidRPr="009B264F" w:rsidRDefault="00785A2F" w:rsidP="0094405F">
      <w:pPr>
        <w:tabs>
          <w:tab w:val="left" w:pos="1418"/>
        </w:tabs>
        <w:spacing w:before="120" w:after="120" w:line="360" w:lineRule="auto"/>
        <w:jc w:val="center"/>
        <w:rPr>
          <w:rFonts w:ascii="Poppins" w:eastAsia="Garamond" w:hAnsi="Poppins" w:cs="Poppins"/>
          <w:sz w:val="20"/>
          <w:szCs w:val="20"/>
        </w:rPr>
      </w:pPr>
    </w:p>
    <w:p w14:paraId="1914F6C1" w14:textId="77777777" w:rsidR="00F40A1B" w:rsidRPr="009B264F" w:rsidRDefault="004823EA" w:rsidP="0094405F">
      <w:pPr>
        <w:tabs>
          <w:tab w:val="left" w:pos="1418"/>
        </w:tabs>
        <w:spacing w:before="120" w:after="120" w:line="360" w:lineRule="auto"/>
        <w:jc w:val="center"/>
        <w:rPr>
          <w:rFonts w:ascii="Poppins" w:eastAsia="Garamond" w:hAnsi="Poppins" w:cs="Poppins"/>
          <w:sz w:val="20"/>
          <w:szCs w:val="20"/>
        </w:rPr>
      </w:pPr>
      <w:r>
        <w:rPr>
          <w:rFonts w:ascii="Poppins" w:eastAsia="Garamond" w:hAnsi="Poppins" w:cs="Poppins"/>
          <w:sz w:val="20"/>
          <w:szCs w:val="20"/>
        </w:rPr>
        <w:pict w14:anchorId="08D7E12F">
          <v:rect id="_x0000_i1025" style="width:258.95pt;height:1.75pt" o:hrpct="609" o:hralign="center" o:hrstd="t" o:hr="t" fillcolor="#a0a0a0" stroked="f"/>
        </w:pict>
      </w:r>
    </w:p>
    <w:p w14:paraId="544B0B26" w14:textId="79CDC04E" w:rsidR="00F40A1B" w:rsidRPr="009B264F" w:rsidRDefault="00221A6F" w:rsidP="0094405F">
      <w:pPr>
        <w:pStyle w:val="PargrafodaLista"/>
        <w:tabs>
          <w:tab w:val="left" w:pos="1418"/>
        </w:tabs>
        <w:spacing w:before="120" w:after="120" w:line="360" w:lineRule="auto"/>
        <w:ind w:left="0"/>
        <w:jc w:val="center"/>
        <w:rPr>
          <w:rFonts w:ascii="Poppins" w:eastAsia="Garamond" w:hAnsi="Poppins" w:cs="Poppins"/>
          <w:b/>
          <w:bCs/>
          <w:sz w:val="20"/>
          <w:szCs w:val="20"/>
        </w:rPr>
      </w:pPr>
      <w:r w:rsidRPr="005B21AE">
        <w:rPr>
          <w:rFonts w:ascii="Poppins" w:eastAsia="Garamond" w:hAnsi="Poppins" w:cs="Poppins"/>
          <w:b/>
          <w:bCs/>
          <w:sz w:val="20"/>
          <w:szCs w:val="20"/>
        </w:rPr>
        <w:t>A2XR COMERCIAL LTDA</w:t>
      </w:r>
      <w:r>
        <w:rPr>
          <w:rFonts w:ascii="Poppins" w:eastAsia="Garamond" w:hAnsi="Poppins" w:cs="Poppins"/>
          <w:b/>
          <w:bCs/>
          <w:sz w:val="20"/>
          <w:szCs w:val="20"/>
        </w:rPr>
        <w:t>.</w:t>
      </w:r>
    </w:p>
    <w:p w14:paraId="7E2BDC3F" w14:textId="1E5B4065" w:rsidR="00F40A1B" w:rsidRPr="00B969D4" w:rsidRDefault="00F40A1B" w:rsidP="00B969D4">
      <w:pPr>
        <w:pStyle w:val="PargrafodaLista"/>
        <w:tabs>
          <w:tab w:val="left" w:pos="1418"/>
        </w:tabs>
        <w:spacing w:before="120" w:after="120" w:line="360" w:lineRule="auto"/>
        <w:ind w:left="0"/>
        <w:jc w:val="center"/>
        <w:rPr>
          <w:rFonts w:ascii="Poppins" w:eastAsia="Garamond" w:hAnsi="Poppins" w:cs="Poppins"/>
          <w:sz w:val="20"/>
          <w:szCs w:val="20"/>
        </w:rPr>
      </w:pPr>
      <w:r w:rsidRPr="009B264F">
        <w:rPr>
          <w:rFonts w:ascii="Poppins" w:eastAsia="Garamond" w:hAnsi="Poppins" w:cs="Poppins"/>
          <w:b/>
          <w:bCs/>
          <w:sz w:val="20"/>
          <w:szCs w:val="20"/>
        </w:rPr>
        <w:t>Representante Legal</w:t>
      </w:r>
    </w:p>
    <w:p w14:paraId="566451A7" w14:textId="77777777" w:rsidR="00992F01" w:rsidRPr="00BE55C8" w:rsidRDefault="00992F01" w:rsidP="00BE55C8">
      <w:pPr>
        <w:tabs>
          <w:tab w:val="left" w:pos="6350"/>
        </w:tabs>
        <w:spacing w:before="120" w:after="120" w:line="360" w:lineRule="auto"/>
        <w:jc w:val="center"/>
        <w:rPr>
          <w:rFonts w:ascii="Poppins" w:eastAsia="Garamond" w:hAnsi="Poppins" w:cs="Poppins"/>
          <w:b/>
          <w:bCs/>
          <w:sz w:val="26"/>
          <w:szCs w:val="26"/>
        </w:rPr>
      </w:pPr>
    </w:p>
    <w:tbl>
      <w:tblPr>
        <w:tblStyle w:val="Tabelacomgrade"/>
        <w:tblW w:w="0" w:type="auto"/>
        <w:tblLook w:val="04A0" w:firstRow="1" w:lastRow="0" w:firstColumn="1" w:lastColumn="0" w:noHBand="0" w:noVBand="1"/>
      </w:tblPr>
      <w:tblGrid>
        <w:gridCol w:w="2829"/>
        <w:gridCol w:w="2829"/>
        <w:gridCol w:w="2830"/>
      </w:tblGrid>
      <w:tr w:rsidR="00785A2F" w14:paraId="1A5822AE" w14:textId="77777777" w:rsidTr="00785A2F">
        <w:tc>
          <w:tcPr>
            <w:tcW w:w="2829" w:type="dxa"/>
          </w:tcPr>
          <w:p w14:paraId="7E76F299" w14:textId="4FEA2764" w:rsidR="00785A2F" w:rsidRDefault="00785A2F" w:rsidP="00F40A1B">
            <w:pPr>
              <w:spacing w:after="200" w:line="360" w:lineRule="auto"/>
              <w:jc w:val="both"/>
              <w:rPr>
                <w:rFonts w:ascii="Poppins" w:hAnsi="Poppins" w:cs="Poppins"/>
                <w:sz w:val="20"/>
                <w:szCs w:val="20"/>
              </w:rPr>
            </w:pPr>
          </w:p>
        </w:tc>
        <w:tc>
          <w:tcPr>
            <w:tcW w:w="2829" w:type="dxa"/>
          </w:tcPr>
          <w:p w14:paraId="3445CA00" w14:textId="26CAAA43" w:rsidR="00785A2F" w:rsidRDefault="00785A2F" w:rsidP="00F40A1B">
            <w:pPr>
              <w:spacing w:after="200" w:line="360" w:lineRule="auto"/>
              <w:jc w:val="both"/>
              <w:rPr>
                <w:rFonts w:ascii="Poppins" w:hAnsi="Poppins" w:cs="Poppins"/>
                <w:sz w:val="20"/>
                <w:szCs w:val="20"/>
              </w:rPr>
            </w:pPr>
            <w:r>
              <w:rPr>
                <w:rFonts w:ascii="Poppins" w:hAnsi="Poppins" w:cs="Poppins"/>
                <w:sz w:val="20"/>
                <w:szCs w:val="20"/>
              </w:rPr>
              <w:t xml:space="preserve">Valor de venda em </w:t>
            </w:r>
            <w:r w:rsidR="00A24BA8">
              <w:rPr>
                <w:rFonts w:ascii="Poppins" w:hAnsi="Poppins" w:cs="Poppins"/>
                <w:sz w:val="20"/>
                <w:szCs w:val="20"/>
              </w:rPr>
              <w:t>6</w:t>
            </w:r>
            <w:r>
              <w:rPr>
                <w:rFonts w:ascii="Poppins" w:hAnsi="Poppins" w:cs="Poppins"/>
                <w:sz w:val="20"/>
                <w:szCs w:val="20"/>
              </w:rPr>
              <w:t>/2024</w:t>
            </w:r>
          </w:p>
        </w:tc>
        <w:tc>
          <w:tcPr>
            <w:tcW w:w="2830" w:type="dxa"/>
          </w:tcPr>
          <w:p w14:paraId="7463238F" w14:textId="6DA5BC19" w:rsidR="00785A2F" w:rsidRDefault="00785A2F" w:rsidP="00F40A1B">
            <w:pPr>
              <w:spacing w:after="200" w:line="360" w:lineRule="auto"/>
              <w:jc w:val="both"/>
              <w:rPr>
                <w:rFonts w:ascii="Poppins" w:hAnsi="Poppins" w:cs="Poppins"/>
                <w:sz w:val="20"/>
                <w:szCs w:val="20"/>
              </w:rPr>
            </w:pPr>
            <w:r>
              <w:rPr>
                <w:rFonts w:ascii="Poppins" w:hAnsi="Poppins" w:cs="Poppins"/>
                <w:sz w:val="20"/>
                <w:szCs w:val="20"/>
              </w:rPr>
              <w:t>Valor de venda atual</w:t>
            </w:r>
          </w:p>
        </w:tc>
      </w:tr>
      <w:tr w:rsidR="00785A2F" w14:paraId="3ED9314B" w14:textId="77777777" w:rsidTr="00785A2F">
        <w:tc>
          <w:tcPr>
            <w:tcW w:w="2829" w:type="dxa"/>
          </w:tcPr>
          <w:p w14:paraId="23F94A9C" w14:textId="446CC4F8" w:rsidR="00785A2F" w:rsidRPr="00D665AF" w:rsidRDefault="00B356B6" w:rsidP="00F40A1B">
            <w:pPr>
              <w:spacing w:after="200" w:line="360" w:lineRule="auto"/>
              <w:jc w:val="both"/>
              <w:rPr>
                <w:rFonts w:ascii="Poppins" w:hAnsi="Poppins" w:cs="Poppins"/>
                <w:sz w:val="20"/>
                <w:szCs w:val="20"/>
                <w:highlight w:val="yellow"/>
              </w:rPr>
            </w:pPr>
            <w:r w:rsidRPr="009819A5">
              <w:rPr>
                <w:rFonts w:ascii="Arial" w:eastAsia="Times New Roman" w:hAnsi="Arial" w:cs="Arial"/>
                <w:color w:val="000000"/>
                <w:sz w:val="18"/>
                <w:szCs w:val="18"/>
                <w:lang w:eastAsia="pt-BR"/>
              </w:rPr>
              <w:t>AGULHA</w:t>
            </w:r>
            <w:r>
              <w:rPr>
                <w:rFonts w:ascii="Arial" w:eastAsia="Times New Roman" w:hAnsi="Arial" w:cs="Arial"/>
                <w:color w:val="000000"/>
                <w:sz w:val="18"/>
                <w:szCs w:val="18"/>
                <w:lang w:eastAsia="pt-BR"/>
              </w:rPr>
              <w:t xml:space="preserve"> </w:t>
            </w:r>
            <w:r w:rsidRPr="009819A5">
              <w:rPr>
                <w:rFonts w:ascii="Arial" w:eastAsia="Times New Roman" w:hAnsi="Arial" w:cs="Arial"/>
                <w:color w:val="000000"/>
                <w:sz w:val="18"/>
                <w:szCs w:val="18"/>
                <w:lang w:eastAsia="pt-BR"/>
              </w:rPr>
              <w:t>GENGIVAL</w:t>
            </w:r>
            <w:r>
              <w:rPr>
                <w:rFonts w:ascii="Arial" w:eastAsia="Times New Roman" w:hAnsi="Arial" w:cs="Arial"/>
                <w:color w:val="000000"/>
                <w:sz w:val="18"/>
                <w:szCs w:val="18"/>
                <w:lang w:eastAsia="pt-BR"/>
              </w:rPr>
              <w:t xml:space="preserve"> </w:t>
            </w:r>
            <w:r w:rsidRPr="009819A5">
              <w:rPr>
                <w:rFonts w:ascii="Arial" w:eastAsia="Times New Roman" w:hAnsi="Arial" w:cs="Arial"/>
                <w:color w:val="000000"/>
                <w:sz w:val="18"/>
                <w:szCs w:val="18"/>
                <w:lang w:eastAsia="pt-BR"/>
              </w:rPr>
              <w:t>DESCARTÁVEL</w:t>
            </w:r>
          </w:p>
        </w:tc>
        <w:tc>
          <w:tcPr>
            <w:tcW w:w="2829" w:type="dxa"/>
          </w:tcPr>
          <w:p w14:paraId="2DB000B7" w14:textId="3BB3FFC0" w:rsidR="007D062B" w:rsidRPr="00D665AF" w:rsidRDefault="00B969D4" w:rsidP="00F40A1B">
            <w:pPr>
              <w:spacing w:after="200" w:line="360" w:lineRule="auto"/>
              <w:jc w:val="both"/>
              <w:rPr>
                <w:rFonts w:ascii="Poppins" w:hAnsi="Poppins" w:cs="Poppins"/>
                <w:sz w:val="20"/>
                <w:szCs w:val="20"/>
                <w:highlight w:val="yellow"/>
              </w:rPr>
            </w:pPr>
            <w:r w:rsidRPr="00D665AF">
              <w:rPr>
                <w:rFonts w:ascii="Poppins" w:hAnsi="Poppins" w:cs="Poppins"/>
                <w:sz w:val="20"/>
                <w:szCs w:val="20"/>
                <w:highlight w:val="yellow"/>
              </w:rPr>
              <w:t xml:space="preserve">R$ </w:t>
            </w:r>
            <w:r w:rsidR="007D062B">
              <w:rPr>
                <w:rFonts w:ascii="Poppins" w:hAnsi="Poppins" w:cs="Poppins"/>
                <w:sz w:val="20"/>
                <w:szCs w:val="20"/>
                <w:highlight w:val="yellow"/>
              </w:rPr>
              <w:t>17,90</w:t>
            </w:r>
          </w:p>
        </w:tc>
        <w:tc>
          <w:tcPr>
            <w:tcW w:w="2830" w:type="dxa"/>
          </w:tcPr>
          <w:p w14:paraId="54182F3E" w14:textId="5661A777" w:rsidR="00785A2F" w:rsidRPr="00D665AF" w:rsidRDefault="00B969D4" w:rsidP="00F40A1B">
            <w:pPr>
              <w:spacing w:after="200" w:line="360" w:lineRule="auto"/>
              <w:jc w:val="both"/>
              <w:rPr>
                <w:rFonts w:ascii="Poppins" w:hAnsi="Poppins" w:cs="Poppins"/>
                <w:sz w:val="20"/>
                <w:szCs w:val="20"/>
                <w:highlight w:val="yellow"/>
              </w:rPr>
            </w:pPr>
            <w:r w:rsidRPr="00D665AF">
              <w:rPr>
                <w:rFonts w:ascii="Poppins" w:hAnsi="Poppins" w:cs="Poppins"/>
                <w:sz w:val="20"/>
                <w:szCs w:val="20"/>
                <w:highlight w:val="yellow"/>
              </w:rPr>
              <w:t xml:space="preserve">R$ </w:t>
            </w:r>
            <w:r w:rsidR="00A24BA8">
              <w:rPr>
                <w:rFonts w:ascii="Poppins" w:hAnsi="Poppins" w:cs="Poppins"/>
                <w:sz w:val="20"/>
                <w:szCs w:val="20"/>
                <w:highlight w:val="yellow"/>
              </w:rPr>
              <w:t>38,90</w:t>
            </w:r>
          </w:p>
        </w:tc>
      </w:tr>
    </w:tbl>
    <w:p w14:paraId="2E498392" w14:textId="2DC22AB3" w:rsidR="00AD505A" w:rsidRDefault="00AD505A" w:rsidP="00F40A1B">
      <w:pPr>
        <w:spacing w:after="200" w:line="360" w:lineRule="auto"/>
        <w:jc w:val="both"/>
        <w:rPr>
          <w:rFonts w:ascii="Poppins" w:hAnsi="Poppins" w:cs="Poppins"/>
          <w:sz w:val="20"/>
          <w:szCs w:val="20"/>
        </w:rPr>
      </w:pPr>
    </w:p>
    <w:p w14:paraId="0CECDDDC" w14:textId="6A62C0ED" w:rsidR="00B969D4" w:rsidRDefault="00B969D4" w:rsidP="00F40A1B">
      <w:pPr>
        <w:spacing w:after="200" w:line="360" w:lineRule="auto"/>
        <w:jc w:val="both"/>
        <w:rPr>
          <w:rFonts w:ascii="Poppins" w:hAnsi="Poppins" w:cs="Poppins"/>
          <w:sz w:val="20"/>
          <w:szCs w:val="20"/>
        </w:rPr>
      </w:pPr>
      <w:r>
        <w:rPr>
          <w:rFonts w:ascii="Poppins" w:hAnsi="Poppins" w:cs="Poppins"/>
          <w:sz w:val="20"/>
          <w:szCs w:val="20"/>
        </w:rPr>
        <w:t xml:space="preserve">                        </w:t>
      </w:r>
    </w:p>
    <w:p w14:paraId="2D681A00" w14:textId="77777777" w:rsidR="00B969D4" w:rsidRPr="00F40A1B" w:rsidRDefault="00B969D4" w:rsidP="00F40A1B">
      <w:pPr>
        <w:spacing w:after="200" w:line="360" w:lineRule="auto"/>
        <w:jc w:val="both"/>
        <w:rPr>
          <w:rFonts w:ascii="Poppins" w:hAnsi="Poppins" w:cs="Poppins"/>
          <w:sz w:val="20"/>
          <w:szCs w:val="20"/>
        </w:rPr>
      </w:pPr>
    </w:p>
    <w:sectPr w:rsidR="00B969D4" w:rsidRPr="00F40A1B" w:rsidSect="00297189">
      <w:headerReference w:type="default" r:id="rId7"/>
      <w:pgSz w:w="11900" w:h="16840"/>
      <w:pgMar w:top="2368" w:right="1701" w:bottom="2410" w:left="1701" w:header="708" w:footer="23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ED1F6" w14:textId="77777777" w:rsidR="004823EA" w:rsidRDefault="004823EA" w:rsidP="00023CBA">
      <w:r>
        <w:separator/>
      </w:r>
    </w:p>
  </w:endnote>
  <w:endnote w:type="continuationSeparator" w:id="0">
    <w:p w14:paraId="0DB6274A" w14:textId="77777777" w:rsidR="004823EA" w:rsidRDefault="004823EA" w:rsidP="00023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charset w:val="00"/>
    <w:family w:val="auto"/>
    <w:pitch w:val="variable"/>
    <w:sig w:usb0="00008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302ED" w14:textId="77777777" w:rsidR="004823EA" w:rsidRDefault="004823EA" w:rsidP="00023CBA">
      <w:r>
        <w:separator/>
      </w:r>
    </w:p>
  </w:footnote>
  <w:footnote w:type="continuationSeparator" w:id="0">
    <w:p w14:paraId="009361F1" w14:textId="77777777" w:rsidR="004823EA" w:rsidRDefault="004823EA" w:rsidP="00023CBA">
      <w:r>
        <w:continuationSeparator/>
      </w:r>
    </w:p>
  </w:footnote>
  <w:footnote w:id="1">
    <w:p w14:paraId="49F8EC33" w14:textId="77777777" w:rsidR="00F40A1B" w:rsidRPr="009760C8" w:rsidRDefault="00F40A1B" w:rsidP="00F40A1B">
      <w:pPr>
        <w:pStyle w:val="Textodenotaderodap"/>
        <w:jc w:val="both"/>
        <w:rPr>
          <w:rFonts w:ascii="Poppins" w:hAnsi="Poppins" w:cs="Poppins"/>
          <w:sz w:val="18"/>
          <w:szCs w:val="18"/>
        </w:rPr>
      </w:pPr>
      <w:r w:rsidRPr="009760C8">
        <w:rPr>
          <w:rStyle w:val="Refdenotaderodap"/>
          <w:rFonts w:ascii="Poppins" w:hAnsi="Poppins" w:cs="Poppins"/>
          <w:sz w:val="18"/>
          <w:szCs w:val="18"/>
        </w:rPr>
        <w:footnoteRef/>
      </w:r>
      <w:r w:rsidRPr="009760C8">
        <w:rPr>
          <w:rFonts w:ascii="Poppins" w:hAnsi="Poppins" w:cs="Poppins"/>
          <w:sz w:val="18"/>
          <w:szCs w:val="18"/>
        </w:rPr>
        <w:t xml:space="preserve"> </w:t>
      </w:r>
      <w:r>
        <w:rPr>
          <w:rFonts w:ascii="Poppins" w:hAnsi="Poppins" w:cs="Poppins"/>
          <w:sz w:val="18"/>
          <w:szCs w:val="18"/>
        </w:rPr>
        <w:t xml:space="preserve">DE MELLO, Celso Antonio Bandeira. </w:t>
      </w:r>
      <w:r w:rsidRPr="009760C8">
        <w:rPr>
          <w:rFonts w:ascii="Poppins" w:eastAsia="Garamond" w:hAnsi="Poppins" w:cs="Poppins"/>
          <w:b/>
          <w:bCs/>
          <w:sz w:val="18"/>
          <w:szCs w:val="18"/>
        </w:rPr>
        <w:t>Curso de Direito Administrativo</w:t>
      </w:r>
      <w:r>
        <w:rPr>
          <w:rFonts w:ascii="Poppins" w:eastAsia="Garamond" w:hAnsi="Poppins" w:cs="Poppins"/>
          <w:sz w:val="18"/>
          <w:szCs w:val="18"/>
        </w:rPr>
        <w:t>.</w:t>
      </w:r>
      <w:r w:rsidRPr="009760C8">
        <w:rPr>
          <w:rFonts w:ascii="Poppins" w:eastAsia="Garamond" w:hAnsi="Poppins" w:cs="Poppins"/>
          <w:sz w:val="18"/>
          <w:szCs w:val="18"/>
        </w:rPr>
        <w:t xml:space="preserve"> 22ª ed.</w:t>
      </w:r>
      <w:r>
        <w:rPr>
          <w:rFonts w:ascii="Poppins" w:eastAsia="Garamond" w:hAnsi="Poppins" w:cs="Poppins"/>
          <w:sz w:val="18"/>
          <w:szCs w:val="18"/>
        </w:rPr>
        <w:t xml:space="preserve"> Malheiros: </w:t>
      </w:r>
      <w:r w:rsidRPr="009760C8">
        <w:rPr>
          <w:rFonts w:ascii="Poppins" w:eastAsia="Garamond" w:hAnsi="Poppins" w:cs="Poppins"/>
          <w:sz w:val="18"/>
          <w:szCs w:val="18"/>
        </w:rPr>
        <w:t>São Paulo, 2007</w:t>
      </w:r>
      <w:r>
        <w:rPr>
          <w:rFonts w:ascii="Poppins" w:eastAsia="Garamond" w:hAnsi="Poppins" w:cs="Poppins"/>
          <w:sz w:val="18"/>
          <w:szCs w:val="18"/>
        </w:rPr>
        <w:t xml:space="preserve">. </w:t>
      </w:r>
      <w:r w:rsidRPr="009760C8">
        <w:rPr>
          <w:rFonts w:ascii="Poppins" w:eastAsia="Garamond" w:hAnsi="Poppins" w:cs="Poppins"/>
          <w:sz w:val="18"/>
          <w:szCs w:val="18"/>
        </w:rPr>
        <w:t>p. 619-620.</w:t>
      </w:r>
    </w:p>
  </w:footnote>
  <w:footnote w:id="2">
    <w:p w14:paraId="6D8A2D1A" w14:textId="77777777" w:rsidR="00F40A1B" w:rsidRDefault="00F40A1B" w:rsidP="00F40A1B">
      <w:pPr>
        <w:pStyle w:val="Textodenotaderodap"/>
        <w:jc w:val="both"/>
      </w:pPr>
      <w:r w:rsidRPr="009760C8">
        <w:rPr>
          <w:rStyle w:val="Refdenotaderodap"/>
          <w:rFonts w:ascii="Poppins" w:hAnsi="Poppins" w:cs="Poppins"/>
          <w:sz w:val="18"/>
          <w:szCs w:val="18"/>
        </w:rPr>
        <w:footnoteRef/>
      </w:r>
      <w:r w:rsidRPr="009760C8">
        <w:rPr>
          <w:rFonts w:ascii="Poppins" w:hAnsi="Poppins" w:cs="Poppins"/>
          <w:sz w:val="18"/>
          <w:szCs w:val="18"/>
        </w:rPr>
        <w:t xml:space="preserve"> </w:t>
      </w:r>
      <w:r>
        <w:rPr>
          <w:rFonts w:ascii="Poppins" w:hAnsi="Poppins" w:cs="Poppins"/>
          <w:sz w:val="18"/>
          <w:szCs w:val="18"/>
        </w:rPr>
        <w:t xml:space="preserve">JUSTEN FILHO, Marçal. </w:t>
      </w:r>
      <w:r w:rsidRPr="00A05C2D">
        <w:rPr>
          <w:rFonts w:ascii="Poppins" w:hAnsi="Poppins" w:cs="Poppins"/>
          <w:b/>
          <w:bCs/>
          <w:sz w:val="18"/>
          <w:szCs w:val="18"/>
        </w:rPr>
        <w:t>Comentários à Lei de Licitações e Contratos Administrativos</w:t>
      </w:r>
      <w:r>
        <w:rPr>
          <w:rFonts w:ascii="Poppins" w:hAnsi="Poppins" w:cs="Poppins"/>
          <w:sz w:val="18"/>
          <w:szCs w:val="18"/>
        </w:rPr>
        <w:t xml:space="preserve">: </w:t>
      </w:r>
      <w:r w:rsidRPr="009760C8">
        <w:rPr>
          <w:rFonts w:ascii="Poppins" w:hAnsi="Poppins" w:cs="Poppins"/>
          <w:sz w:val="18"/>
          <w:szCs w:val="18"/>
        </w:rPr>
        <w:t>atualizados de acordo com a Lei Federal nº12.349/2010</w:t>
      </w:r>
      <w:r>
        <w:rPr>
          <w:rFonts w:ascii="Poppins" w:hAnsi="Poppins" w:cs="Poppins"/>
          <w:sz w:val="18"/>
          <w:szCs w:val="18"/>
        </w:rPr>
        <w:t>.</w:t>
      </w:r>
      <w:r w:rsidRPr="009760C8">
        <w:rPr>
          <w:rFonts w:ascii="Poppins" w:hAnsi="Poppins" w:cs="Poppins"/>
          <w:sz w:val="18"/>
          <w:szCs w:val="18"/>
        </w:rPr>
        <w:t xml:space="preserve"> 15ª ed.</w:t>
      </w:r>
      <w:r>
        <w:rPr>
          <w:rFonts w:ascii="Poppins" w:hAnsi="Poppins" w:cs="Poppins"/>
          <w:sz w:val="18"/>
          <w:szCs w:val="18"/>
        </w:rPr>
        <w:t xml:space="preserve"> Dialética:</w:t>
      </w:r>
      <w:r w:rsidRPr="009760C8">
        <w:rPr>
          <w:rFonts w:ascii="Poppins" w:hAnsi="Poppins" w:cs="Poppins"/>
          <w:sz w:val="18"/>
          <w:szCs w:val="18"/>
        </w:rPr>
        <w:t xml:space="preserve"> São Paulo, 2012, p.</w:t>
      </w:r>
      <w:r>
        <w:rPr>
          <w:rFonts w:ascii="Poppins" w:hAnsi="Poppins" w:cs="Poppins"/>
          <w:sz w:val="18"/>
          <w:szCs w:val="18"/>
        </w:rPr>
        <w:t xml:space="preserve"> </w:t>
      </w:r>
      <w:r w:rsidRPr="009760C8">
        <w:rPr>
          <w:rFonts w:ascii="Poppins" w:hAnsi="Poppins" w:cs="Poppins"/>
          <w:sz w:val="18"/>
          <w:szCs w:val="18"/>
        </w:rPr>
        <w:t>288.</w:t>
      </w:r>
    </w:p>
  </w:footnote>
  <w:footnote w:id="3">
    <w:p w14:paraId="68F130B5" w14:textId="77777777" w:rsidR="00F40A1B" w:rsidRPr="007A335B" w:rsidRDefault="00F40A1B" w:rsidP="00F40A1B">
      <w:pPr>
        <w:pStyle w:val="Textodenotaderodap"/>
        <w:jc w:val="both"/>
        <w:rPr>
          <w:rFonts w:ascii="Garamond" w:hAnsi="Garamond"/>
        </w:rPr>
      </w:pPr>
      <w:r w:rsidRPr="007A335B">
        <w:rPr>
          <w:rStyle w:val="Refdenotaderodap"/>
          <w:rFonts w:ascii="Garamond" w:hAnsi="Garamond"/>
        </w:rPr>
        <w:footnoteRef/>
      </w:r>
      <w:r w:rsidRPr="007A335B">
        <w:rPr>
          <w:rFonts w:ascii="Garamond" w:hAnsi="Garamond"/>
        </w:rPr>
        <w:t xml:space="preserve"> </w:t>
      </w:r>
      <w:r w:rsidRPr="009760C8">
        <w:rPr>
          <w:rFonts w:ascii="Poppins" w:hAnsi="Poppins" w:cs="Poppins"/>
          <w:sz w:val="18"/>
          <w:szCs w:val="18"/>
        </w:rPr>
        <w:t xml:space="preserve">JACOBY FERNANDES, Jorge Ulisses. </w:t>
      </w:r>
      <w:r w:rsidRPr="009760C8">
        <w:rPr>
          <w:rFonts w:ascii="Poppins" w:hAnsi="Poppins" w:cs="Poppins"/>
          <w:b/>
          <w:bCs/>
          <w:sz w:val="18"/>
          <w:szCs w:val="18"/>
        </w:rPr>
        <w:t>Sistema de registro de preços e pregão presencial e eletrônico</w:t>
      </w:r>
      <w:r w:rsidRPr="009760C8">
        <w:rPr>
          <w:rFonts w:ascii="Poppins" w:hAnsi="Poppins" w:cs="Poppins"/>
          <w:sz w:val="18"/>
          <w:szCs w:val="18"/>
        </w:rPr>
        <w:t>. 5. ed. rev. atual. e ampl. Belo Horizonte: Fórum, 2013. p. 252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614EA" w14:textId="77777777" w:rsidR="00023CBA" w:rsidRDefault="00CB5EEE">
    <w:pPr>
      <w:pStyle w:val="Cabealho"/>
    </w:pPr>
    <w:r>
      <w:rPr>
        <w:noProof/>
      </w:rPr>
      <w:drawing>
        <wp:anchor distT="0" distB="0" distL="114300" distR="114300" simplePos="0" relativeHeight="251658240" behindDoc="1" locked="0" layoutInCell="1" allowOverlap="1" wp14:anchorId="64E75025" wp14:editId="18FA8EFC">
          <wp:simplePos x="0" y="0"/>
          <wp:positionH relativeFrom="column">
            <wp:posOffset>-1080136</wp:posOffset>
          </wp:positionH>
          <wp:positionV relativeFrom="paragraph">
            <wp:posOffset>-449580</wp:posOffset>
          </wp:positionV>
          <wp:extent cx="7552491" cy="10674626"/>
          <wp:effectExtent l="0" t="0" r="4445" b="0"/>
          <wp:wrapNone/>
          <wp:docPr id="747203264" name="Imagem 379426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
                    <a:extLst>
                      <a:ext uri="{28A0092B-C50C-407E-A947-70E740481C1C}">
                        <a14:useLocalDpi xmlns:a14="http://schemas.microsoft.com/office/drawing/2010/main" val="0"/>
                      </a:ext>
                    </a:extLst>
                  </a:blip>
                  <a:stretch>
                    <a:fillRect/>
                  </a:stretch>
                </pic:blipFill>
                <pic:spPr>
                  <a:xfrm>
                    <a:off x="0" y="0"/>
                    <a:ext cx="7559024" cy="106838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A37"/>
    <w:multiLevelType w:val="hybridMultilevel"/>
    <w:tmpl w:val="5A90DD5E"/>
    <w:lvl w:ilvl="0" w:tplc="04160017">
      <w:start w:val="1"/>
      <w:numFmt w:val="lowerLetter"/>
      <w:lvlText w:val="%1)"/>
      <w:lvlJc w:val="left"/>
      <w:pPr>
        <w:ind w:left="780" w:hanging="720"/>
      </w:pPr>
      <w:rPr>
        <w:rFonts w:hint="default"/>
        <w:i w:val="0"/>
        <w:iCs/>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1" w15:restartNumberingAfterBreak="0">
    <w:nsid w:val="302A7B0C"/>
    <w:multiLevelType w:val="multilevel"/>
    <w:tmpl w:val="6138088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B307164"/>
    <w:multiLevelType w:val="hybridMultilevel"/>
    <w:tmpl w:val="9FA64D20"/>
    <w:lvl w:ilvl="0" w:tplc="05B8B1E2">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CBA"/>
    <w:rsid w:val="00011BB0"/>
    <w:rsid w:val="00023CBA"/>
    <w:rsid w:val="00024F82"/>
    <w:rsid w:val="00063E32"/>
    <w:rsid w:val="00064BC2"/>
    <w:rsid w:val="00064FCE"/>
    <w:rsid w:val="000A092B"/>
    <w:rsid w:val="0010194F"/>
    <w:rsid w:val="001657F6"/>
    <w:rsid w:val="001728D7"/>
    <w:rsid w:val="0019259B"/>
    <w:rsid w:val="001D3CA6"/>
    <w:rsid w:val="002205EC"/>
    <w:rsid w:val="00221A6F"/>
    <w:rsid w:val="00226CDF"/>
    <w:rsid w:val="00235921"/>
    <w:rsid w:val="0025121D"/>
    <w:rsid w:val="00265DBE"/>
    <w:rsid w:val="00297189"/>
    <w:rsid w:val="002F6C0F"/>
    <w:rsid w:val="00312CB2"/>
    <w:rsid w:val="00380BB2"/>
    <w:rsid w:val="003D714C"/>
    <w:rsid w:val="003F460D"/>
    <w:rsid w:val="00405C46"/>
    <w:rsid w:val="00434797"/>
    <w:rsid w:val="0048134E"/>
    <w:rsid w:val="004823EA"/>
    <w:rsid w:val="004A7305"/>
    <w:rsid w:val="004D1F3C"/>
    <w:rsid w:val="00534E15"/>
    <w:rsid w:val="005669F0"/>
    <w:rsid w:val="00573D6A"/>
    <w:rsid w:val="005B21AE"/>
    <w:rsid w:val="005B4E15"/>
    <w:rsid w:val="005C322C"/>
    <w:rsid w:val="00673496"/>
    <w:rsid w:val="00682902"/>
    <w:rsid w:val="00697973"/>
    <w:rsid w:val="006B3D4A"/>
    <w:rsid w:val="006C0686"/>
    <w:rsid w:val="006D0B06"/>
    <w:rsid w:val="006F0A80"/>
    <w:rsid w:val="00711633"/>
    <w:rsid w:val="00743689"/>
    <w:rsid w:val="00782199"/>
    <w:rsid w:val="00785A2F"/>
    <w:rsid w:val="00795014"/>
    <w:rsid w:val="007D062B"/>
    <w:rsid w:val="007F64C2"/>
    <w:rsid w:val="00842639"/>
    <w:rsid w:val="008709E1"/>
    <w:rsid w:val="0088799A"/>
    <w:rsid w:val="0089034D"/>
    <w:rsid w:val="008A5193"/>
    <w:rsid w:val="008B3200"/>
    <w:rsid w:val="008C2E60"/>
    <w:rsid w:val="0094405F"/>
    <w:rsid w:val="009572D2"/>
    <w:rsid w:val="00976BA9"/>
    <w:rsid w:val="009819A5"/>
    <w:rsid w:val="00992F01"/>
    <w:rsid w:val="009C7D3F"/>
    <w:rsid w:val="009E4436"/>
    <w:rsid w:val="00A037F7"/>
    <w:rsid w:val="00A06FDF"/>
    <w:rsid w:val="00A24BA8"/>
    <w:rsid w:val="00A63066"/>
    <w:rsid w:val="00A66B10"/>
    <w:rsid w:val="00A75818"/>
    <w:rsid w:val="00A91CB7"/>
    <w:rsid w:val="00A95AAB"/>
    <w:rsid w:val="00AA1F49"/>
    <w:rsid w:val="00AD505A"/>
    <w:rsid w:val="00AF4CF9"/>
    <w:rsid w:val="00B04824"/>
    <w:rsid w:val="00B06F88"/>
    <w:rsid w:val="00B356B6"/>
    <w:rsid w:val="00B71724"/>
    <w:rsid w:val="00B969D4"/>
    <w:rsid w:val="00BC5801"/>
    <w:rsid w:val="00BE55C8"/>
    <w:rsid w:val="00BF28A2"/>
    <w:rsid w:val="00C11BE8"/>
    <w:rsid w:val="00C12A6B"/>
    <w:rsid w:val="00C16D4F"/>
    <w:rsid w:val="00C55100"/>
    <w:rsid w:val="00C61878"/>
    <w:rsid w:val="00C87D70"/>
    <w:rsid w:val="00CB5EEE"/>
    <w:rsid w:val="00CD5A54"/>
    <w:rsid w:val="00D02969"/>
    <w:rsid w:val="00D2507B"/>
    <w:rsid w:val="00D665AF"/>
    <w:rsid w:val="00D70E4A"/>
    <w:rsid w:val="00DE5086"/>
    <w:rsid w:val="00E26F4C"/>
    <w:rsid w:val="00E52438"/>
    <w:rsid w:val="00E72486"/>
    <w:rsid w:val="00E94892"/>
    <w:rsid w:val="00F02748"/>
    <w:rsid w:val="00F03C21"/>
    <w:rsid w:val="00F32A5C"/>
    <w:rsid w:val="00F40A1B"/>
    <w:rsid w:val="00F450F7"/>
    <w:rsid w:val="00F61498"/>
    <w:rsid w:val="00FA0141"/>
    <w:rsid w:val="00FC4D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0AAE8"/>
  <w15:chartTrackingRefBased/>
  <w15:docId w15:val="{BA9B197E-D7A0-2142-9789-8B854FD8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023CBA"/>
    <w:pPr>
      <w:tabs>
        <w:tab w:val="center" w:pos="4252"/>
        <w:tab w:val="right" w:pos="8504"/>
      </w:tabs>
    </w:pPr>
  </w:style>
  <w:style w:type="character" w:customStyle="1" w:styleId="CabealhoChar">
    <w:name w:val="Cabeçalho Char"/>
    <w:basedOn w:val="Fontepargpadro"/>
    <w:link w:val="Cabealho"/>
    <w:uiPriority w:val="99"/>
    <w:rsid w:val="00023CBA"/>
  </w:style>
  <w:style w:type="paragraph" w:styleId="Rodap">
    <w:name w:val="footer"/>
    <w:basedOn w:val="Normal"/>
    <w:link w:val="RodapChar"/>
    <w:uiPriority w:val="99"/>
    <w:unhideWhenUsed/>
    <w:rsid w:val="00023CBA"/>
    <w:pPr>
      <w:tabs>
        <w:tab w:val="center" w:pos="4252"/>
        <w:tab w:val="right" w:pos="8504"/>
      </w:tabs>
    </w:pPr>
  </w:style>
  <w:style w:type="character" w:customStyle="1" w:styleId="RodapChar">
    <w:name w:val="Rodapé Char"/>
    <w:basedOn w:val="Fontepargpadro"/>
    <w:link w:val="Rodap"/>
    <w:uiPriority w:val="99"/>
    <w:rsid w:val="00023CBA"/>
  </w:style>
  <w:style w:type="paragraph" w:styleId="PargrafodaLista">
    <w:name w:val="List Paragraph"/>
    <w:basedOn w:val="Normal"/>
    <w:uiPriority w:val="34"/>
    <w:qFormat/>
    <w:rsid w:val="00F40A1B"/>
    <w:pPr>
      <w:ind w:left="720"/>
      <w:contextualSpacing/>
    </w:pPr>
    <w:rPr>
      <w:rFonts w:ascii="Calibri" w:eastAsia="Calibri" w:hAnsi="Calibri" w:cs="Calibri"/>
      <w:sz w:val="22"/>
      <w:szCs w:val="22"/>
      <w:lang w:eastAsia="pt-BR"/>
    </w:rPr>
  </w:style>
  <w:style w:type="paragraph" w:styleId="Textodenotaderodap">
    <w:name w:val="footnote text"/>
    <w:aliases w:val="Texto de nota de rodapé Char Char,Texto de nota de rodapé Char Char Char,Texto de nota de rodapé Char Char Char Char Char,Texto de nota de rodapé1,Nota de rodapé,Char Char,Char Char Char,Char Char Char Char Char Char Char,Char,fn"/>
    <w:basedOn w:val="Normal"/>
    <w:link w:val="TextodenotaderodapChar"/>
    <w:unhideWhenUsed/>
    <w:qFormat/>
    <w:rsid w:val="00F40A1B"/>
    <w:rPr>
      <w:rFonts w:ascii="Calibri" w:eastAsia="Calibri" w:hAnsi="Calibri" w:cs="Calibri"/>
      <w:sz w:val="20"/>
      <w:szCs w:val="20"/>
      <w:lang w:eastAsia="pt-BR"/>
    </w:rPr>
  </w:style>
  <w:style w:type="character" w:customStyle="1" w:styleId="TextodenotaderodapChar">
    <w:name w:val="Texto de nota de rodapé Char"/>
    <w:aliases w:val="Texto de nota de rodapé Char Char Char1,Texto de nota de rodapé Char Char Char Char,Texto de nota de rodapé Char Char Char Char Char Char,Texto de nota de rodapé1 Char,Nota de rodapé Char,Char Char Char1,Char Char Char Char"/>
    <w:basedOn w:val="Fontepargpadro"/>
    <w:link w:val="Textodenotaderodap"/>
    <w:rsid w:val="00F40A1B"/>
    <w:rPr>
      <w:rFonts w:ascii="Calibri" w:eastAsia="Calibri" w:hAnsi="Calibri" w:cs="Calibri"/>
      <w:sz w:val="20"/>
      <w:szCs w:val="20"/>
      <w:lang w:eastAsia="pt-BR"/>
    </w:rPr>
  </w:style>
  <w:style w:type="character" w:styleId="Refdenotaderodap">
    <w:name w:val="footnote reference"/>
    <w:aliases w:val="texto de nota de rodapé,sobrescrito,FR,Referência de rodapé,Ref. de nota de rodapé1,Ref. de nota de rodapé citacao"/>
    <w:basedOn w:val="Fontepargpadro"/>
    <w:unhideWhenUsed/>
    <w:qFormat/>
    <w:rsid w:val="00F40A1B"/>
    <w:rPr>
      <w:vertAlign w:val="superscript"/>
    </w:rPr>
  </w:style>
  <w:style w:type="paragraph" w:styleId="NormalWeb">
    <w:name w:val="Normal (Web)"/>
    <w:basedOn w:val="Normal"/>
    <w:uiPriority w:val="99"/>
    <w:unhideWhenUsed/>
    <w:rsid w:val="00F40A1B"/>
    <w:pPr>
      <w:spacing w:before="100" w:beforeAutospacing="1" w:after="100" w:afterAutospacing="1"/>
    </w:pPr>
    <w:rPr>
      <w:rFonts w:ascii="Times New Roman" w:eastAsia="Times New Roman" w:hAnsi="Times New Roman" w:cs="Times New Roman"/>
      <w:lang w:eastAsia="pt-BR"/>
    </w:rPr>
  </w:style>
  <w:style w:type="character" w:styleId="Hyperlink">
    <w:name w:val="Hyperlink"/>
    <w:basedOn w:val="Fontepargpadro"/>
    <w:uiPriority w:val="99"/>
    <w:unhideWhenUsed/>
    <w:rsid w:val="00F40A1B"/>
    <w:rPr>
      <w:color w:val="0563C1" w:themeColor="hyperlink"/>
      <w:u w:val="single"/>
    </w:rPr>
  </w:style>
  <w:style w:type="paragraph" w:styleId="Reviso">
    <w:name w:val="Revision"/>
    <w:hidden/>
    <w:uiPriority w:val="99"/>
    <w:semiHidden/>
    <w:rsid w:val="009E4436"/>
  </w:style>
  <w:style w:type="character" w:customStyle="1" w:styleId="fontstyle01">
    <w:name w:val="fontstyle01"/>
    <w:basedOn w:val="Fontepargpadro"/>
    <w:rsid w:val="006F0A80"/>
    <w:rPr>
      <w:rFonts w:ascii="Arial" w:hAnsi="Arial" w:cs="Arial" w:hint="default"/>
      <w:b w:val="0"/>
      <w:bCs w:val="0"/>
      <w:i w:val="0"/>
      <w:iCs w:val="0"/>
      <w:color w:val="000000"/>
      <w:sz w:val="18"/>
      <w:szCs w:val="18"/>
    </w:rPr>
  </w:style>
  <w:style w:type="table" w:styleId="Tabelacomgrade">
    <w:name w:val="Table Grid"/>
    <w:basedOn w:val="Tabelanormal"/>
    <w:uiPriority w:val="39"/>
    <w:rsid w:val="00785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19A5"/>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6681">
      <w:bodyDiv w:val="1"/>
      <w:marLeft w:val="0"/>
      <w:marRight w:val="0"/>
      <w:marTop w:val="0"/>
      <w:marBottom w:val="0"/>
      <w:divBdr>
        <w:top w:val="none" w:sz="0" w:space="0" w:color="auto"/>
        <w:left w:val="none" w:sz="0" w:space="0" w:color="auto"/>
        <w:bottom w:val="none" w:sz="0" w:space="0" w:color="auto"/>
        <w:right w:val="none" w:sz="0" w:space="0" w:color="auto"/>
      </w:divBdr>
    </w:div>
    <w:div w:id="843933892">
      <w:bodyDiv w:val="1"/>
      <w:marLeft w:val="0"/>
      <w:marRight w:val="0"/>
      <w:marTop w:val="0"/>
      <w:marBottom w:val="0"/>
      <w:divBdr>
        <w:top w:val="none" w:sz="0" w:space="0" w:color="auto"/>
        <w:left w:val="none" w:sz="0" w:space="0" w:color="auto"/>
        <w:bottom w:val="none" w:sz="0" w:space="0" w:color="auto"/>
        <w:right w:val="none" w:sz="0" w:space="0" w:color="auto"/>
      </w:divBdr>
    </w:div>
    <w:div w:id="935676614">
      <w:bodyDiv w:val="1"/>
      <w:marLeft w:val="0"/>
      <w:marRight w:val="0"/>
      <w:marTop w:val="0"/>
      <w:marBottom w:val="0"/>
      <w:divBdr>
        <w:top w:val="none" w:sz="0" w:space="0" w:color="auto"/>
        <w:left w:val="none" w:sz="0" w:space="0" w:color="auto"/>
        <w:bottom w:val="none" w:sz="0" w:space="0" w:color="auto"/>
        <w:right w:val="none" w:sz="0" w:space="0" w:color="auto"/>
      </w:divBdr>
    </w:div>
    <w:div w:id="154011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1536</Words>
  <Characters>8298</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ROSANA</cp:lastModifiedBy>
  <cp:revision>2</cp:revision>
  <dcterms:created xsi:type="dcterms:W3CDTF">2025-02-28T20:42:00Z</dcterms:created>
  <dcterms:modified xsi:type="dcterms:W3CDTF">2025-02-28T20:42:00Z</dcterms:modified>
</cp:coreProperties>
</file>